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56A6D" w14:textId="1C6CAEE7" w:rsidR="00B915C3" w:rsidRPr="00604FD2" w:rsidRDefault="00B915C3" w:rsidP="00CC5023">
      <w:pPr>
        <w:spacing w:line="360" w:lineRule="auto"/>
        <w:jc w:val="both"/>
        <w:rPr>
          <w:b/>
          <w:szCs w:val="22"/>
        </w:rPr>
      </w:pPr>
    </w:p>
    <w:p w14:paraId="63701374" w14:textId="5C6D7A6D" w:rsidR="00BB5775" w:rsidRPr="00604FD2" w:rsidRDefault="00023E88" w:rsidP="00CC5023">
      <w:pPr>
        <w:pStyle w:val="ThutlThnVnban"/>
        <w:spacing w:before="0" w:line="360" w:lineRule="auto"/>
        <w:ind w:firstLine="0"/>
        <w:rPr>
          <w:rFonts w:ascii="Times New Roman" w:hAnsi="Times New Roman"/>
          <w:b/>
          <w:szCs w:val="22"/>
        </w:rPr>
      </w:pPr>
      <w:r w:rsidRPr="00604FD2">
        <w:rPr>
          <w:rFonts w:ascii="Times New Roman" w:hAnsi="Times New Roman"/>
          <w:b/>
          <w:szCs w:val="22"/>
        </w:rPr>
        <w:t xml:space="preserve">TÊN ĐƠN VỊ: </w:t>
      </w:r>
    </w:p>
    <w:p w14:paraId="70F87D37" w14:textId="44071F06" w:rsidR="00BB5775" w:rsidRDefault="00BB5775" w:rsidP="00520880">
      <w:pPr>
        <w:tabs>
          <w:tab w:val="left" w:pos="1800"/>
          <w:tab w:val="right" w:leader="underscore" w:pos="9000"/>
        </w:tabs>
        <w:spacing w:line="360" w:lineRule="auto"/>
        <w:ind w:left="-68"/>
        <w:jc w:val="center"/>
        <w:rPr>
          <w:b/>
          <w:sz w:val="26"/>
          <w:szCs w:val="26"/>
        </w:rPr>
      </w:pPr>
      <w:r w:rsidRPr="00604FD2">
        <w:rPr>
          <w:b/>
          <w:sz w:val="26"/>
          <w:szCs w:val="26"/>
        </w:rPr>
        <w:t>NỘI DUNG BÁO CÁO</w:t>
      </w:r>
    </w:p>
    <w:p w14:paraId="3DB64100" w14:textId="77777777" w:rsidR="008660E2" w:rsidRPr="00604FD2" w:rsidRDefault="008660E2" w:rsidP="00520880">
      <w:pPr>
        <w:tabs>
          <w:tab w:val="left" w:pos="1800"/>
          <w:tab w:val="right" w:leader="underscore" w:pos="9000"/>
        </w:tabs>
        <w:spacing w:line="360" w:lineRule="auto"/>
        <w:ind w:left="-68"/>
        <w:jc w:val="center"/>
        <w:rPr>
          <w:b/>
          <w:sz w:val="26"/>
          <w:szCs w:val="26"/>
        </w:rPr>
      </w:pPr>
    </w:p>
    <w:p w14:paraId="7F7A34D3" w14:textId="149D7998" w:rsidR="00BB5775" w:rsidRPr="003557E2" w:rsidRDefault="008660E2" w:rsidP="003557E2">
      <w:pPr>
        <w:tabs>
          <w:tab w:val="left" w:pos="1800"/>
          <w:tab w:val="right" w:leader="underscore" w:pos="9000"/>
        </w:tabs>
        <w:spacing w:line="360" w:lineRule="auto"/>
        <w:jc w:val="center"/>
        <w:rPr>
          <w:b/>
          <w:sz w:val="40"/>
          <w:szCs w:val="40"/>
        </w:rPr>
      </w:pPr>
      <w:r w:rsidRPr="003557E2">
        <w:rPr>
          <w:b/>
          <w:sz w:val="40"/>
          <w:szCs w:val="40"/>
        </w:rPr>
        <w:t>CÁC HOẠT ĐỘNG KH&amp;CN NỔI B</w:t>
      </w:r>
      <w:r w:rsidR="000C3DF1">
        <w:rPr>
          <w:b/>
          <w:sz w:val="40"/>
          <w:szCs w:val="40"/>
        </w:rPr>
        <w:t xml:space="preserve">ẬT CỦA ĐƠN VỊ TRONG </w:t>
      </w:r>
      <w:r w:rsidR="00022578">
        <w:rPr>
          <w:b/>
          <w:sz w:val="40"/>
          <w:szCs w:val="40"/>
        </w:rPr>
        <w:t>GIAI ĐOẠN 2016 – 2020</w:t>
      </w:r>
    </w:p>
    <w:p w14:paraId="0E4971B3" w14:textId="77777777" w:rsidR="00BB5775" w:rsidRPr="00604FD2" w:rsidRDefault="00BB5775" w:rsidP="00CC5023">
      <w:pPr>
        <w:tabs>
          <w:tab w:val="left" w:pos="1800"/>
          <w:tab w:val="right" w:leader="underscore" w:pos="9000"/>
        </w:tabs>
        <w:spacing w:line="360" w:lineRule="auto"/>
        <w:ind w:left="-68"/>
        <w:jc w:val="both"/>
        <w:rPr>
          <w:b/>
          <w:i/>
          <w:szCs w:val="22"/>
        </w:rPr>
      </w:pPr>
    </w:p>
    <w:p w14:paraId="329B9AFF" w14:textId="48A979F1" w:rsidR="00BB5775" w:rsidRDefault="009B04E1" w:rsidP="00CC5023">
      <w:pPr>
        <w:pStyle w:val="u1"/>
        <w:spacing w:before="0"/>
        <w:jc w:val="both"/>
        <w:rPr>
          <w:rFonts w:cs="Times New Roman"/>
          <w:sz w:val="26"/>
          <w:szCs w:val="26"/>
          <w:lang w:bidi="he-IL"/>
        </w:rPr>
      </w:pPr>
      <w:bookmarkStart w:id="0" w:name="_Toc443654936"/>
      <w:bookmarkStart w:id="1" w:name="_Toc509410199"/>
      <w:r w:rsidRPr="00604FD2">
        <w:rPr>
          <w:rFonts w:cs="Times New Roman"/>
          <w:sz w:val="26"/>
          <w:szCs w:val="26"/>
          <w:lang w:bidi="he-IL"/>
        </w:rPr>
        <w:t xml:space="preserve">I. </w:t>
      </w:r>
      <w:r w:rsidR="00022578">
        <w:rPr>
          <w:rFonts w:cs="Times New Roman"/>
          <w:sz w:val="26"/>
          <w:szCs w:val="26"/>
          <w:lang w:bidi="he-IL"/>
        </w:rPr>
        <w:t xml:space="preserve">ĐÁNH GIÁ TÌNH HÌNH THỰC HIỆN CHÍNH SÁCH VỀ KH&amp;CN </w:t>
      </w:r>
      <w:r w:rsidR="00EC6F79" w:rsidRPr="00604FD2">
        <w:rPr>
          <w:rFonts w:cs="Times New Roman"/>
          <w:sz w:val="26"/>
          <w:szCs w:val="26"/>
          <w:lang w:bidi="he-IL"/>
        </w:rPr>
        <w:t>GIAI ĐOẠN 2016</w:t>
      </w:r>
      <w:r w:rsidR="00BB5775" w:rsidRPr="00604FD2">
        <w:rPr>
          <w:rFonts w:cs="Times New Roman"/>
          <w:sz w:val="26"/>
          <w:szCs w:val="26"/>
          <w:lang w:bidi="he-IL"/>
        </w:rPr>
        <w:t>-20</w:t>
      </w:r>
      <w:r w:rsidR="00EC6F79" w:rsidRPr="00604FD2">
        <w:rPr>
          <w:rFonts w:cs="Times New Roman"/>
          <w:sz w:val="26"/>
          <w:szCs w:val="26"/>
          <w:lang w:bidi="he-IL"/>
        </w:rPr>
        <w:t>20</w:t>
      </w:r>
      <w:bookmarkEnd w:id="0"/>
      <w:bookmarkEnd w:id="1"/>
    </w:p>
    <w:p w14:paraId="3FCE01D0" w14:textId="77777777" w:rsidR="00022578" w:rsidRPr="00E229D5" w:rsidRDefault="00022578" w:rsidP="00022578">
      <w:pPr>
        <w:pStyle w:val="VnbanChuthich"/>
        <w:spacing w:line="360" w:lineRule="auto"/>
        <w:ind w:firstLine="180"/>
        <w:jc w:val="both"/>
        <w:rPr>
          <w:color w:val="FF0000"/>
          <w:sz w:val="18"/>
          <w:szCs w:val="18"/>
          <w:lang w:val="it-IT" w:bidi="he-IL"/>
        </w:rPr>
      </w:pPr>
      <w:r w:rsidRPr="00E229D5">
        <w:rPr>
          <w:color w:val="FF0000"/>
          <w:sz w:val="18"/>
          <w:szCs w:val="18"/>
          <w:lang w:val="it-IT" w:bidi="he-IL"/>
        </w:rPr>
        <w:t>[Hướng dẫn:</w:t>
      </w:r>
    </w:p>
    <w:p w14:paraId="7DB6DC82" w14:textId="190D745A" w:rsidR="00022578" w:rsidRPr="00022578" w:rsidRDefault="00022578" w:rsidP="00022578">
      <w:pPr>
        <w:rPr>
          <w:lang w:bidi="he-IL"/>
        </w:rPr>
      </w:pPr>
      <w:r>
        <w:rPr>
          <w:color w:val="FF0000"/>
          <w:sz w:val="18"/>
          <w:szCs w:val="18"/>
          <w:lang w:val="it-IT" w:bidi="he-IL"/>
        </w:rPr>
        <w:t>_ Các đơn vị đánh giá tình hình triển khai thực hiện</w:t>
      </w:r>
      <w:r w:rsidR="00E073FB">
        <w:rPr>
          <w:color w:val="FF0000"/>
          <w:sz w:val="18"/>
          <w:szCs w:val="18"/>
          <w:lang w:val="it-IT" w:bidi="he-IL"/>
        </w:rPr>
        <w:t xml:space="preserve">, kết quả đạt được và kiến nghị sửa đổi, bổ sung </w:t>
      </w:r>
      <w:r w:rsidR="00A350CA">
        <w:rPr>
          <w:color w:val="FF0000"/>
          <w:sz w:val="18"/>
          <w:szCs w:val="18"/>
          <w:lang w:val="it-IT" w:bidi="he-IL"/>
        </w:rPr>
        <w:t xml:space="preserve">theo đặc thù </w:t>
      </w:r>
      <w:r w:rsidR="00E073FB">
        <w:rPr>
          <w:color w:val="FF0000"/>
          <w:sz w:val="18"/>
          <w:szCs w:val="18"/>
          <w:lang w:val="it-IT" w:bidi="he-IL"/>
        </w:rPr>
        <w:t xml:space="preserve">của đơn vị </w:t>
      </w:r>
      <w:r w:rsidR="00A350CA">
        <w:rPr>
          <w:color w:val="FF0000"/>
          <w:sz w:val="18"/>
          <w:szCs w:val="18"/>
          <w:lang w:val="it-IT" w:bidi="he-IL"/>
        </w:rPr>
        <w:t xml:space="preserve">mình </w:t>
      </w:r>
      <w:r w:rsidR="00E073FB">
        <w:rPr>
          <w:color w:val="FF0000"/>
          <w:sz w:val="18"/>
          <w:szCs w:val="18"/>
          <w:lang w:val="it-IT" w:bidi="he-IL"/>
        </w:rPr>
        <w:t>đối với</w:t>
      </w:r>
      <w:r>
        <w:rPr>
          <w:color w:val="FF0000"/>
          <w:sz w:val="18"/>
          <w:szCs w:val="18"/>
          <w:lang w:val="it-IT" w:bidi="he-IL"/>
        </w:rPr>
        <w:t xml:space="preserve"> các nội dung về KH&amp;CN, đổi mới sáng tạo </w:t>
      </w:r>
      <w:r w:rsidR="00E073FB">
        <w:rPr>
          <w:color w:val="FF0000"/>
          <w:sz w:val="18"/>
          <w:szCs w:val="18"/>
          <w:lang w:val="it-IT" w:bidi="he-IL"/>
        </w:rPr>
        <w:t xml:space="preserve">(ĐMST) </w:t>
      </w:r>
      <w:r>
        <w:rPr>
          <w:color w:val="FF0000"/>
          <w:sz w:val="18"/>
          <w:szCs w:val="18"/>
          <w:lang w:val="it-IT" w:bidi="he-IL"/>
        </w:rPr>
        <w:t>trong các Luật, Nghị quyết của Đảng, Quốc hội, Chính phủ, Thủ tướng tập trung vào các nội dung sau</w:t>
      </w:r>
      <w:r w:rsidRPr="00E229D5">
        <w:rPr>
          <w:color w:val="FF0000"/>
          <w:sz w:val="18"/>
          <w:szCs w:val="18"/>
          <w:lang w:val="it-IT" w:bidi="he-IL"/>
        </w:rPr>
        <w:t>]</w:t>
      </w:r>
    </w:p>
    <w:p w14:paraId="0124A8F6" w14:textId="137C8E20" w:rsidR="00022578" w:rsidRDefault="00022578" w:rsidP="00022578">
      <w:pPr>
        <w:pStyle w:val="u2"/>
        <w:numPr>
          <w:ilvl w:val="1"/>
          <w:numId w:val="20"/>
        </w:numPr>
        <w:spacing w:before="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Cơ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chế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chính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sách</w:t>
      </w:r>
      <w:proofErr w:type="spellEnd"/>
      <w:r>
        <w:rPr>
          <w:rFonts w:cs="Times New Roman"/>
          <w:sz w:val="24"/>
          <w:szCs w:val="24"/>
        </w:rPr>
        <w:t xml:space="preserve">, quy </w:t>
      </w:r>
      <w:proofErr w:type="spellStart"/>
      <w:r>
        <w:rPr>
          <w:rFonts w:cs="Times New Roman"/>
          <w:sz w:val="24"/>
          <w:szCs w:val="24"/>
        </w:rPr>
        <w:t>định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về</w:t>
      </w:r>
      <w:proofErr w:type="spellEnd"/>
      <w:r>
        <w:rPr>
          <w:rFonts w:cs="Times New Roman"/>
          <w:sz w:val="24"/>
          <w:szCs w:val="24"/>
        </w:rPr>
        <w:t xml:space="preserve"> SHTT, </w:t>
      </w:r>
      <w:proofErr w:type="spellStart"/>
      <w:r>
        <w:rPr>
          <w:rFonts w:cs="Times New Roman"/>
          <w:sz w:val="24"/>
          <w:szCs w:val="24"/>
        </w:rPr>
        <w:t>chuyển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giao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công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nghệ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trong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nước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và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với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nước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ngoài</w:t>
      </w:r>
      <w:proofErr w:type="spellEnd"/>
    </w:p>
    <w:p w14:paraId="6152DB3F" w14:textId="77777777" w:rsidR="00E073FB" w:rsidRDefault="00E073FB" w:rsidP="00E073FB"/>
    <w:p w14:paraId="42B1FC58" w14:textId="77777777" w:rsidR="00E073FB" w:rsidRPr="00E073FB" w:rsidRDefault="00E073FB" w:rsidP="00E073FB"/>
    <w:p w14:paraId="1696009B" w14:textId="0A4946C7" w:rsidR="00BB5775" w:rsidRDefault="00022578" w:rsidP="00E073FB">
      <w:pPr>
        <w:pStyle w:val="u2"/>
        <w:numPr>
          <w:ilvl w:val="1"/>
          <w:numId w:val="20"/>
        </w:numPr>
        <w:spacing w:before="0" w:line="276" w:lineRule="auto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Cơ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chế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chính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sách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hỗ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trợ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doanh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nghiệp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khởi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nghiệp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doanh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nghiệp</w:t>
      </w:r>
      <w:proofErr w:type="spellEnd"/>
      <w:r>
        <w:rPr>
          <w:rFonts w:cs="Times New Roman"/>
          <w:sz w:val="24"/>
          <w:szCs w:val="24"/>
        </w:rPr>
        <w:t xml:space="preserve"> ĐMST </w:t>
      </w:r>
      <w:proofErr w:type="spellStart"/>
      <w:r>
        <w:rPr>
          <w:rFonts w:cs="Times New Roman"/>
          <w:sz w:val="24"/>
          <w:szCs w:val="24"/>
        </w:rPr>
        <w:t>và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phát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triển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doanh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nghiệp</w:t>
      </w:r>
      <w:proofErr w:type="spellEnd"/>
      <w:r>
        <w:rPr>
          <w:rFonts w:cs="Times New Roman"/>
          <w:sz w:val="24"/>
          <w:szCs w:val="24"/>
        </w:rPr>
        <w:t xml:space="preserve"> KH&amp;CN, </w:t>
      </w:r>
      <w:proofErr w:type="spellStart"/>
      <w:r>
        <w:rPr>
          <w:rFonts w:cs="Times New Roman"/>
          <w:sz w:val="24"/>
          <w:szCs w:val="24"/>
        </w:rPr>
        <w:t>các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sản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phẩm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sáng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tạo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giúp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nâng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cao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năng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lực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cạnh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tranh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chất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lượng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theo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chuỗi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giá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trị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của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doanh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nghiệp</w:t>
      </w:r>
      <w:proofErr w:type="spellEnd"/>
      <w:r w:rsidR="00FD69C3">
        <w:rPr>
          <w:rFonts w:cs="Times New Roman"/>
          <w:sz w:val="24"/>
          <w:szCs w:val="24"/>
        </w:rPr>
        <w:t xml:space="preserve">  </w:t>
      </w:r>
    </w:p>
    <w:p w14:paraId="412A8A7E" w14:textId="77777777" w:rsidR="00E073FB" w:rsidRDefault="00E073FB" w:rsidP="00E073FB"/>
    <w:p w14:paraId="180FEB67" w14:textId="77777777" w:rsidR="00E073FB" w:rsidRPr="00E073FB" w:rsidRDefault="00E073FB" w:rsidP="00E073FB"/>
    <w:p w14:paraId="382CF318" w14:textId="252D32C5" w:rsidR="00022578" w:rsidRDefault="00E073FB" w:rsidP="00022578">
      <w:pPr>
        <w:pStyle w:val="oancuaDanhsach"/>
        <w:numPr>
          <w:ilvl w:val="1"/>
          <w:numId w:val="20"/>
        </w:numPr>
      </w:pPr>
      <w:proofErr w:type="spellStart"/>
      <w:r>
        <w:t>Cơ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khuyến</w:t>
      </w:r>
      <w:proofErr w:type="spellEnd"/>
      <w:r>
        <w:t xml:space="preserve"> </w:t>
      </w:r>
      <w:proofErr w:type="spellStart"/>
      <w:r>
        <w:t>khích</w:t>
      </w:r>
      <w:proofErr w:type="spellEnd"/>
      <w:r>
        <w:t xml:space="preserve">, </w:t>
      </w:r>
      <w:proofErr w:type="spellStart"/>
      <w:r>
        <w:t>huy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ngân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KH&amp;CN </w:t>
      </w:r>
      <w:proofErr w:type="spellStart"/>
      <w:r>
        <w:t>và</w:t>
      </w:r>
      <w:proofErr w:type="spellEnd"/>
      <w:r>
        <w:t xml:space="preserve"> ĐMST,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</w:p>
    <w:p w14:paraId="1EEA5900" w14:textId="77777777" w:rsidR="00E073FB" w:rsidRDefault="00E073FB" w:rsidP="00E073FB">
      <w:pPr>
        <w:pStyle w:val="oancuaDanhsach"/>
        <w:ind w:left="420"/>
      </w:pPr>
    </w:p>
    <w:p w14:paraId="1F651823" w14:textId="77777777" w:rsidR="00E073FB" w:rsidRDefault="00E073FB" w:rsidP="00E073FB">
      <w:pPr>
        <w:pStyle w:val="oancuaDanhsach"/>
        <w:ind w:left="420"/>
      </w:pPr>
    </w:p>
    <w:p w14:paraId="080364B8" w14:textId="269061C5" w:rsidR="00E073FB" w:rsidRDefault="00E073FB" w:rsidP="00022578">
      <w:pPr>
        <w:pStyle w:val="oancuaDanhsach"/>
        <w:numPr>
          <w:ilvl w:val="1"/>
          <w:numId w:val="20"/>
        </w:numPr>
      </w:pPr>
      <w:proofErr w:type="spellStart"/>
      <w:r>
        <w:t>Cơ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khoán</w:t>
      </w:r>
      <w:proofErr w:type="spellEnd"/>
      <w:r>
        <w:t xml:space="preserve"> chi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KH&amp;CN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NSNN,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vướng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</w:p>
    <w:p w14:paraId="053B8B43" w14:textId="77777777" w:rsidR="00E073FB" w:rsidRDefault="00E073FB" w:rsidP="00E073FB">
      <w:pPr>
        <w:pStyle w:val="oancuaDanhsach"/>
        <w:ind w:left="420"/>
      </w:pPr>
    </w:p>
    <w:p w14:paraId="1A741D3C" w14:textId="77777777" w:rsidR="00E073FB" w:rsidRDefault="00E073FB" w:rsidP="00E073FB">
      <w:pPr>
        <w:pStyle w:val="oancuaDanhsach"/>
        <w:ind w:left="420"/>
      </w:pPr>
    </w:p>
    <w:p w14:paraId="16DFDCFA" w14:textId="045BC6F8" w:rsidR="00E073FB" w:rsidRPr="00022578" w:rsidRDefault="00E073FB" w:rsidP="00022578">
      <w:pPr>
        <w:pStyle w:val="oancuaDanhsach"/>
        <w:numPr>
          <w:ilvl w:val="1"/>
          <w:numId w:val="20"/>
        </w:numPr>
      </w:pP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CMCN 4.0</w:t>
      </w:r>
    </w:p>
    <w:p w14:paraId="199CED55" w14:textId="77777777" w:rsidR="00E229D5" w:rsidRDefault="00E229D5" w:rsidP="00CC5023">
      <w:pPr>
        <w:pStyle w:val="u2"/>
        <w:spacing w:before="0"/>
        <w:jc w:val="both"/>
        <w:rPr>
          <w:rFonts w:cs="Times New Roman"/>
          <w:sz w:val="22"/>
          <w:szCs w:val="22"/>
        </w:rPr>
      </w:pPr>
      <w:bookmarkStart w:id="2" w:name="_Toc443654938"/>
    </w:p>
    <w:p w14:paraId="35C689E9" w14:textId="77777777" w:rsidR="00E073FB" w:rsidRPr="00E073FB" w:rsidRDefault="00E073FB" w:rsidP="00E073FB"/>
    <w:p w14:paraId="3ED7A24C" w14:textId="3703C597" w:rsidR="00BB5775" w:rsidRDefault="009B04E1" w:rsidP="00CC5023">
      <w:pPr>
        <w:pStyle w:val="u1"/>
        <w:spacing w:before="0"/>
        <w:jc w:val="both"/>
        <w:rPr>
          <w:rFonts w:cs="Times New Roman"/>
          <w:sz w:val="26"/>
          <w:szCs w:val="26"/>
          <w:lang w:bidi="he-IL"/>
        </w:rPr>
      </w:pPr>
      <w:bookmarkStart w:id="3" w:name="_Toc443654940"/>
      <w:bookmarkStart w:id="4" w:name="_Toc509410203"/>
      <w:bookmarkEnd w:id="2"/>
      <w:r w:rsidRPr="00E229D5">
        <w:rPr>
          <w:rFonts w:cs="Times New Roman"/>
          <w:sz w:val="26"/>
          <w:szCs w:val="26"/>
          <w:lang w:bidi="he-IL"/>
        </w:rPr>
        <w:t xml:space="preserve">II. </w:t>
      </w:r>
      <w:r w:rsidR="00E073FB">
        <w:rPr>
          <w:rFonts w:cs="Times New Roman"/>
          <w:sz w:val="26"/>
          <w:szCs w:val="26"/>
          <w:lang w:bidi="he-IL"/>
        </w:rPr>
        <w:t xml:space="preserve">ĐÁNH GIÁ KẾT QUẢ </w:t>
      </w:r>
      <w:r w:rsidR="00BB5775" w:rsidRPr="00E229D5">
        <w:rPr>
          <w:rFonts w:cs="Times New Roman"/>
          <w:sz w:val="26"/>
          <w:szCs w:val="26"/>
          <w:lang w:bidi="he-IL"/>
        </w:rPr>
        <w:t xml:space="preserve">HOẠT ĐỘNG KH&amp;CN </w:t>
      </w:r>
      <w:bookmarkEnd w:id="3"/>
      <w:bookmarkEnd w:id="4"/>
      <w:r w:rsidR="00E073FB">
        <w:rPr>
          <w:rFonts w:cs="Times New Roman"/>
          <w:sz w:val="26"/>
          <w:szCs w:val="26"/>
          <w:lang w:bidi="he-IL"/>
        </w:rPr>
        <w:t>GIAI ĐOẠN 2016-2020</w:t>
      </w:r>
    </w:p>
    <w:p w14:paraId="0655BB01" w14:textId="77777777" w:rsidR="00271FF5" w:rsidRPr="00E229D5" w:rsidRDefault="00271FF5" w:rsidP="00271FF5">
      <w:pPr>
        <w:pStyle w:val="VnbanChuthich"/>
        <w:spacing w:line="360" w:lineRule="auto"/>
        <w:ind w:firstLine="180"/>
        <w:jc w:val="both"/>
        <w:rPr>
          <w:color w:val="FF0000"/>
          <w:sz w:val="18"/>
          <w:szCs w:val="18"/>
          <w:lang w:val="it-IT" w:bidi="he-IL"/>
        </w:rPr>
      </w:pPr>
      <w:r w:rsidRPr="00E229D5">
        <w:rPr>
          <w:color w:val="FF0000"/>
          <w:sz w:val="18"/>
          <w:szCs w:val="18"/>
          <w:lang w:val="it-IT" w:bidi="he-IL"/>
        </w:rPr>
        <w:t>[Hướng dẫn:</w:t>
      </w:r>
    </w:p>
    <w:p w14:paraId="1F9ADB38" w14:textId="0D4A6E94" w:rsidR="00271FF5" w:rsidRPr="00E229D5" w:rsidRDefault="00B23C26" w:rsidP="00271FF5">
      <w:pPr>
        <w:pStyle w:val="VnbanChuthich"/>
        <w:spacing w:line="360" w:lineRule="auto"/>
        <w:ind w:firstLine="180"/>
        <w:jc w:val="both"/>
        <w:rPr>
          <w:color w:val="FF0000"/>
          <w:sz w:val="18"/>
          <w:szCs w:val="18"/>
          <w:lang w:val="it-IT" w:bidi="he-IL"/>
        </w:rPr>
      </w:pPr>
      <w:r>
        <w:rPr>
          <w:color w:val="FF0000"/>
          <w:sz w:val="18"/>
          <w:szCs w:val="18"/>
          <w:lang w:val="it-IT" w:bidi="he-IL"/>
        </w:rPr>
        <w:t>_ Các đơn vị cần phân tích &amp; đánh giá</w:t>
      </w:r>
      <w:r w:rsidR="00271FF5">
        <w:rPr>
          <w:color w:val="FF0000"/>
          <w:sz w:val="18"/>
          <w:szCs w:val="18"/>
          <w:lang w:val="it-IT" w:bidi="he-IL"/>
        </w:rPr>
        <w:t xml:space="preserve"> các kết </w:t>
      </w:r>
      <w:r w:rsidR="000C3DF1">
        <w:rPr>
          <w:color w:val="FF0000"/>
          <w:sz w:val="18"/>
          <w:szCs w:val="18"/>
          <w:lang w:val="it-IT" w:bidi="he-IL"/>
        </w:rPr>
        <w:t xml:space="preserve">quả KH&amp;CN nổi bật trong </w:t>
      </w:r>
      <w:r w:rsidR="00A350CA">
        <w:rPr>
          <w:color w:val="FF0000"/>
          <w:sz w:val="18"/>
          <w:szCs w:val="18"/>
          <w:lang w:val="it-IT" w:bidi="he-IL"/>
        </w:rPr>
        <w:t>giai đoạn 2016-2020</w:t>
      </w:r>
      <w:r w:rsidR="00271FF5">
        <w:rPr>
          <w:color w:val="FF0000"/>
          <w:sz w:val="18"/>
          <w:szCs w:val="18"/>
          <w:lang w:val="it-IT" w:bidi="he-IL"/>
        </w:rPr>
        <w:t xml:space="preserve"> </w:t>
      </w:r>
      <w:r w:rsidR="00271FF5" w:rsidRPr="00E229D5">
        <w:rPr>
          <w:color w:val="FF0000"/>
          <w:sz w:val="18"/>
          <w:szCs w:val="18"/>
          <w:lang w:val="it-IT" w:bidi="he-IL"/>
        </w:rPr>
        <w:t>theo đặc thù của mình</w:t>
      </w:r>
      <w:r w:rsidR="00271FF5">
        <w:rPr>
          <w:color w:val="FF0000"/>
          <w:sz w:val="18"/>
          <w:szCs w:val="18"/>
          <w:lang w:val="it-IT" w:bidi="he-IL"/>
        </w:rPr>
        <w:t xml:space="preserve"> có kèm hìn</w:t>
      </w:r>
      <w:r w:rsidR="000C3DF1">
        <w:rPr>
          <w:color w:val="FF0000"/>
          <w:sz w:val="18"/>
          <w:szCs w:val="18"/>
          <w:lang w:val="it-IT" w:bidi="he-IL"/>
        </w:rPr>
        <w:t>h ảnh/sô liệu minh họa</w:t>
      </w:r>
      <w:r w:rsidR="00271FF5" w:rsidRPr="00E229D5">
        <w:rPr>
          <w:color w:val="FF0000"/>
          <w:sz w:val="18"/>
          <w:szCs w:val="18"/>
          <w:lang w:val="it-IT" w:bidi="he-IL"/>
        </w:rPr>
        <w:t>]</w:t>
      </w:r>
    </w:p>
    <w:p w14:paraId="04787D8E" w14:textId="3A0E3CAF" w:rsidR="0097176F" w:rsidRDefault="00BB5775" w:rsidP="00271FF5">
      <w:pPr>
        <w:pStyle w:val="u2"/>
        <w:tabs>
          <w:tab w:val="left" w:pos="6570"/>
        </w:tabs>
        <w:spacing w:before="0"/>
        <w:jc w:val="both"/>
        <w:rPr>
          <w:rFonts w:cs="Times New Roman"/>
          <w:sz w:val="22"/>
          <w:szCs w:val="22"/>
        </w:rPr>
      </w:pPr>
      <w:bookmarkStart w:id="5" w:name="_Toc443654941"/>
      <w:bookmarkStart w:id="6" w:name="_Toc509410204"/>
      <w:r w:rsidRPr="00604FD2">
        <w:rPr>
          <w:rFonts w:cs="Times New Roman"/>
          <w:sz w:val="22"/>
          <w:szCs w:val="22"/>
        </w:rPr>
        <w:t xml:space="preserve">2.1. </w:t>
      </w:r>
      <w:bookmarkEnd w:id="5"/>
      <w:bookmarkEnd w:id="6"/>
      <w:proofErr w:type="spellStart"/>
      <w:r w:rsidR="0097176F">
        <w:rPr>
          <w:rFonts w:cs="Times New Roman"/>
          <w:sz w:val="22"/>
          <w:szCs w:val="22"/>
        </w:rPr>
        <w:t>Các</w:t>
      </w:r>
      <w:proofErr w:type="spellEnd"/>
      <w:r w:rsidR="0097176F">
        <w:rPr>
          <w:rFonts w:cs="Times New Roman"/>
          <w:sz w:val="22"/>
          <w:szCs w:val="22"/>
        </w:rPr>
        <w:t xml:space="preserve"> </w:t>
      </w:r>
      <w:proofErr w:type="spellStart"/>
      <w:r w:rsidR="0097176F">
        <w:rPr>
          <w:rFonts w:cs="Times New Roman"/>
          <w:sz w:val="22"/>
          <w:szCs w:val="22"/>
        </w:rPr>
        <w:t>kết</w:t>
      </w:r>
      <w:proofErr w:type="spellEnd"/>
      <w:r w:rsidR="0097176F">
        <w:rPr>
          <w:rFonts w:cs="Times New Roman"/>
          <w:sz w:val="22"/>
          <w:szCs w:val="22"/>
        </w:rPr>
        <w:t xml:space="preserve"> </w:t>
      </w:r>
      <w:proofErr w:type="spellStart"/>
      <w:r w:rsidR="0097176F">
        <w:rPr>
          <w:rFonts w:cs="Times New Roman"/>
          <w:sz w:val="22"/>
          <w:szCs w:val="22"/>
        </w:rPr>
        <w:t>quả</w:t>
      </w:r>
      <w:proofErr w:type="spellEnd"/>
      <w:r w:rsidR="0097176F">
        <w:rPr>
          <w:rFonts w:cs="Times New Roman"/>
          <w:sz w:val="22"/>
          <w:szCs w:val="22"/>
        </w:rPr>
        <w:t xml:space="preserve"> KH&amp;CN </w:t>
      </w:r>
      <w:proofErr w:type="spellStart"/>
      <w:r w:rsidR="0097176F">
        <w:rPr>
          <w:rFonts w:cs="Times New Roman"/>
          <w:sz w:val="22"/>
          <w:szCs w:val="22"/>
        </w:rPr>
        <w:t>nổi</w:t>
      </w:r>
      <w:proofErr w:type="spellEnd"/>
      <w:r w:rsidR="0097176F">
        <w:rPr>
          <w:rFonts w:cs="Times New Roman"/>
          <w:sz w:val="22"/>
          <w:szCs w:val="22"/>
        </w:rPr>
        <w:t xml:space="preserve"> </w:t>
      </w:r>
      <w:proofErr w:type="spellStart"/>
      <w:r w:rsidR="0097176F">
        <w:rPr>
          <w:rFonts w:cs="Times New Roman"/>
          <w:sz w:val="22"/>
          <w:szCs w:val="22"/>
        </w:rPr>
        <w:t>bật</w:t>
      </w:r>
      <w:proofErr w:type="spellEnd"/>
    </w:p>
    <w:p w14:paraId="5EF62B89" w14:textId="4EE6FA11" w:rsidR="00AA5FE9" w:rsidRDefault="0097176F" w:rsidP="00271FF5">
      <w:pPr>
        <w:pStyle w:val="u2"/>
        <w:tabs>
          <w:tab w:val="left" w:pos="6570"/>
        </w:tabs>
        <w:spacing w:before="0"/>
        <w:jc w:val="both"/>
        <w:rPr>
          <w:rFonts w:cs="Times New Roman"/>
          <w:color w:val="FF0000"/>
          <w:sz w:val="18"/>
          <w:szCs w:val="18"/>
        </w:rPr>
      </w:pPr>
      <w:r>
        <w:rPr>
          <w:rFonts w:cs="Times New Roman"/>
          <w:sz w:val="22"/>
          <w:szCs w:val="22"/>
        </w:rPr>
        <w:t xml:space="preserve">2.1.1. </w:t>
      </w:r>
      <w:proofErr w:type="spellStart"/>
      <w:r w:rsidR="00A350CA">
        <w:rPr>
          <w:rFonts w:cs="Times New Roman"/>
          <w:sz w:val="22"/>
          <w:szCs w:val="22"/>
        </w:rPr>
        <w:t>Nhiệm</w:t>
      </w:r>
      <w:proofErr w:type="spellEnd"/>
      <w:r w:rsidR="00A350CA">
        <w:rPr>
          <w:rFonts w:cs="Times New Roman"/>
          <w:sz w:val="22"/>
          <w:szCs w:val="22"/>
        </w:rPr>
        <w:t xml:space="preserve"> </w:t>
      </w:r>
      <w:proofErr w:type="spellStart"/>
      <w:r w:rsidR="00A350CA">
        <w:rPr>
          <w:rFonts w:cs="Times New Roman"/>
          <w:sz w:val="22"/>
          <w:szCs w:val="22"/>
        </w:rPr>
        <w:t>vụ</w:t>
      </w:r>
      <w:proofErr w:type="spellEnd"/>
      <w:r w:rsidR="00271FF5">
        <w:rPr>
          <w:rFonts w:cs="Times New Roman"/>
          <w:sz w:val="22"/>
          <w:szCs w:val="22"/>
        </w:rPr>
        <w:t xml:space="preserve"> KH&amp;CN </w:t>
      </w:r>
      <w:proofErr w:type="spellStart"/>
      <w:r w:rsidR="00271FF5">
        <w:rPr>
          <w:rFonts w:cs="Times New Roman"/>
          <w:sz w:val="22"/>
          <w:szCs w:val="22"/>
        </w:rPr>
        <w:t>các</w:t>
      </w:r>
      <w:proofErr w:type="spellEnd"/>
      <w:r w:rsidR="00271FF5">
        <w:rPr>
          <w:rFonts w:cs="Times New Roman"/>
          <w:sz w:val="22"/>
          <w:szCs w:val="22"/>
        </w:rPr>
        <w:t xml:space="preserve"> </w:t>
      </w:r>
      <w:proofErr w:type="spellStart"/>
      <w:r w:rsidR="00271FF5">
        <w:rPr>
          <w:rFonts w:cs="Times New Roman"/>
          <w:sz w:val="22"/>
          <w:szCs w:val="22"/>
        </w:rPr>
        <w:t>cấp</w:t>
      </w:r>
      <w:proofErr w:type="spellEnd"/>
      <w:r w:rsidR="00271FF5">
        <w:rPr>
          <w:rFonts w:cs="Times New Roman"/>
          <w:sz w:val="22"/>
          <w:szCs w:val="22"/>
        </w:rPr>
        <w:t xml:space="preserve"> </w:t>
      </w:r>
      <w:r w:rsidR="000E23CA" w:rsidRPr="000E23CA">
        <w:rPr>
          <w:rFonts w:cs="Times New Roman"/>
          <w:color w:val="FF0000"/>
          <w:sz w:val="18"/>
          <w:szCs w:val="18"/>
        </w:rPr>
        <w:t>(</w:t>
      </w:r>
      <w:proofErr w:type="spellStart"/>
      <w:r w:rsidR="000E23CA" w:rsidRPr="000E23CA">
        <w:rPr>
          <w:rFonts w:cs="Times New Roman"/>
          <w:color w:val="FF0000"/>
          <w:sz w:val="18"/>
          <w:szCs w:val="18"/>
        </w:rPr>
        <w:t>tập</w:t>
      </w:r>
      <w:proofErr w:type="spellEnd"/>
      <w:r w:rsidR="000E23CA" w:rsidRPr="000E23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0E23CA" w:rsidRPr="000E23CA">
        <w:rPr>
          <w:rFonts w:cs="Times New Roman"/>
          <w:color w:val="FF0000"/>
          <w:sz w:val="18"/>
          <w:szCs w:val="18"/>
        </w:rPr>
        <w:t>trung</w:t>
      </w:r>
      <w:proofErr w:type="spellEnd"/>
      <w:r w:rsidR="000E23CA" w:rsidRPr="000E23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0E23CA" w:rsidRPr="000E23CA">
        <w:rPr>
          <w:rFonts w:cs="Times New Roman"/>
          <w:color w:val="FF0000"/>
          <w:sz w:val="18"/>
          <w:szCs w:val="18"/>
        </w:rPr>
        <w:t>vào</w:t>
      </w:r>
      <w:proofErr w:type="spellEnd"/>
      <w:r w:rsidR="000E23CA" w:rsidRPr="000E23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0E23CA" w:rsidRPr="000E23CA">
        <w:rPr>
          <w:rFonts w:cs="Times New Roman"/>
          <w:color w:val="FF0000"/>
          <w:sz w:val="18"/>
          <w:szCs w:val="18"/>
        </w:rPr>
        <w:t>các</w:t>
      </w:r>
      <w:proofErr w:type="spellEnd"/>
      <w:r w:rsidR="000E23CA" w:rsidRPr="000E23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0E23CA" w:rsidRPr="000E23CA">
        <w:rPr>
          <w:rFonts w:cs="Times New Roman"/>
          <w:color w:val="FF0000"/>
          <w:sz w:val="18"/>
          <w:szCs w:val="18"/>
        </w:rPr>
        <w:t>sản</w:t>
      </w:r>
      <w:proofErr w:type="spellEnd"/>
      <w:r w:rsidR="000E23CA" w:rsidRPr="000E23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0E23CA" w:rsidRPr="000E23CA">
        <w:rPr>
          <w:rFonts w:cs="Times New Roman"/>
          <w:color w:val="FF0000"/>
          <w:sz w:val="18"/>
          <w:szCs w:val="18"/>
        </w:rPr>
        <w:t>phẩm</w:t>
      </w:r>
      <w:proofErr w:type="spellEnd"/>
      <w:r w:rsidR="000E23CA" w:rsidRPr="000E23CA">
        <w:rPr>
          <w:rFonts w:cs="Times New Roman"/>
          <w:color w:val="FF0000"/>
          <w:sz w:val="18"/>
          <w:szCs w:val="18"/>
        </w:rPr>
        <w:t xml:space="preserve"> KH&amp;CN</w:t>
      </w:r>
      <w:r w:rsidR="000E23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0E23CA">
        <w:rPr>
          <w:rFonts w:cs="Times New Roman"/>
          <w:color w:val="FF0000"/>
          <w:sz w:val="18"/>
          <w:szCs w:val="18"/>
        </w:rPr>
        <w:t>như</w:t>
      </w:r>
      <w:proofErr w:type="spellEnd"/>
      <w:r w:rsidR="000E23CA">
        <w:rPr>
          <w:rFonts w:cs="Times New Roman"/>
          <w:color w:val="FF0000"/>
          <w:sz w:val="18"/>
          <w:szCs w:val="18"/>
        </w:rPr>
        <w:t xml:space="preserve"> quy </w:t>
      </w:r>
      <w:proofErr w:type="spellStart"/>
      <w:r w:rsidR="000E23CA">
        <w:rPr>
          <w:rFonts w:cs="Times New Roman"/>
          <w:color w:val="FF0000"/>
          <w:sz w:val="18"/>
          <w:szCs w:val="18"/>
        </w:rPr>
        <w:t>trình</w:t>
      </w:r>
      <w:proofErr w:type="spellEnd"/>
      <w:r w:rsidR="000E23CA">
        <w:rPr>
          <w:rFonts w:cs="Times New Roman"/>
          <w:color w:val="FF0000"/>
          <w:sz w:val="18"/>
          <w:szCs w:val="18"/>
        </w:rPr>
        <w:t>/</w:t>
      </w:r>
      <w:proofErr w:type="spellStart"/>
      <w:r w:rsidR="000E23CA">
        <w:rPr>
          <w:rFonts w:cs="Times New Roman"/>
          <w:color w:val="FF0000"/>
          <w:sz w:val="18"/>
          <w:szCs w:val="18"/>
        </w:rPr>
        <w:t>phần</w:t>
      </w:r>
      <w:proofErr w:type="spellEnd"/>
      <w:r w:rsidR="000E23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0E23CA">
        <w:rPr>
          <w:rFonts w:cs="Times New Roman"/>
          <w:color w:val="FF0000"/>
          <w:sz w:val="18"/>
          <w:szCs w:val="18"/>
        </w:rPr>
        <w:t>mềm</w:t>
      </w:r>
      <w:proofErr w:type="spellEnd"/>
      <w:r w:rsidR="000E23CA">
        <w:rPr>
          <w:rFonts w:cs="Times New Roman"/>
          <w:color w:val="FF0000"/>
          <w:sz w:val="18"/>
          <w:szCs w:val="18"/>
        </w:rPr>
        <w:t>/</w:t>
      </w:r>
      <w:proofErr w:type="spellStart"/>
      <w:r w:rsidR="000E23CA">
        <w:rPr>
          <w:rFonts w:cs="Times New Roman"/>
          <w:color w:val="FF0000"/>
          <w:sz w:val="18"/>
          <w:szCs w:val="18"/>
        </w:rPr>
        <w:t>mô</w:t>
      </w:r>
      <w:proofErr w:type="spellEnd"/>
      <w:r w:rsidR="000E23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0E23CA">
        <w:rPr>
          <w:rFonts w:cs="Times New Roman"/>
          <w:color w:val="FF0000"/>
          <w:sz w:val="18"/>
          <w:szCs w:val="18"/>
        </w:rPr>
        <w:t>hình</w:t>
      </w:r>
      <w:proofErr w:type="spellEnd"/>
      <w:r w:rsidR="000E23CA">
        <w:rPr>
          <w:rFonts w:cs="Times New Roman"/>
          <w:color w:val="FF0000"/>
          <w:sz w:val="18"/>
          <w:szCs w:val="18"/>
        </w:rPr>
        <w:t>/</w:t>
      </w:r>
      <w:proofErr w:type="spellStart"/>
      <w:r w:rsidR="000E23CA">
        <w:rPr>
          <w:rFonts w:cs="Times New Roman"/>
          <w:color w:val="FF0000"/>
          <w:sz w:val="18"/>
          <w:szCs w:val="18"/>
        </w:rPr>
        <w:t>dự</w:t>
      </w:r>
      <w:proofErr w:type="spellEnd"/>
      <w:r w:rsidR="000E23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0E23CA">
        <w:rPr>
          <w:rFonts w:cs="Times New Roman"/>
          <w:color w:val="FF0000"/>
          <w:sz w:val="18"/>
          <w:szCs w:val="18"/>
        </w:rPr>
        <w:t>báo</w:t>
      </w:r>
      <w:proofErr w:type="spellEnd"/>
      <w:r w:rsidR="000E23CA">
        <w:rPr>
          <w:rFonts w:cs="Times New Roman"/>
          <w:color w:val="FF0000"/>
          <w:sz w:val="18"/>
          <w:szCs w:val="18"/>
        </w:rPr>
        <w:t xml:space="preserve">, </w:t>
      </w:r>
      <w:proofErr w:type="spellStart"/>
      <w:r w:rsidR="000E23CA">
        <w:rPr>
          <w:rFonts w:cs="Times New Roman"/>
          <w:color w:val="FF0000"/>
          <w:sz w:val="18"/>
          <w:szCs w:val="18"/>
        </w:rPr>
        <w:t>tư</w:t>
      </w:r>
      <w:proofErr w:type="spellEnd"/>
      <w:r w:rsidR="000E23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0E23CA">
        <w:rPr>
          <w:rFonts w:cs="Times New Roman"/>
          <w:color w:val="FF0000"/>
          <w:sz w:val="18"/>
          <w:szCs w:val="18"/>
        </w:rPr>
        <w:t>vấn</w:t>
      </w:r>
      <w:proofErr w:type="spellEnd"/>
      <w:r w:rsidR="000E23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0E23CA">
        <w:rPr>
          <w:rFonts w:cs="Times New Roman"/>
          <w:color w:val="FF0000"/>
          <w:sz w:val="18"/>
          <w:szCs w:val="18"/>
        </w:rPr>
        <w:t>phản</w:t>
      </w:r>
      <w:proofErr w:type="spellEnd"/>
      <w:r w:rsidR="000E23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0E23CA">
        <w:rPr>
          <w:rFonts w:cs="Times New Roman"/>
          <w:color w:val="FF0000"/>
          <w:sz w:val="18"/>
          <w:szCs w:val="18"/>
        </w:rPr>
        <w:t>biện</w:t>
      </w:r>
      <w:proofErr w:type="spellEnd"/>
      <w:r w:rsidR="000E23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0E23CA">
        <w:rPr>
          <w:rFonts w:cs="Times New Roman"/>
          <w:color w:val="FF0000"/>
          <w:sz w:val="18"/>
          <w:szCs w:val="18"/>
        </w:rPr>
        <w:t>xã</w:t>
      </w:r>
      <w:proofErr w:type="spellEnd"/>
      <w:r w:rsidR="000E23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proofErr w:type="gramStart"/>
      <w:r w:rsidR="000E23CA">
        <w:rPr>
          <w:rFonts w:cs="Times New Roman"/>
          <w:color w:val="FF0000"/>
          <w:sz w:val="18"/>
          <w:szCs w:val="18"/>
        </w:rPr>
        <w:t>hội</w:t>
      </w:r>
      <w:proofErr w:type="spellEnd"/>
      <w:r w:rsidR="000E23CA">
        <w:rPr>
          <w:rFonts w:cs="Times New Roman"/>
          <w:color w:val="FF0000"/>
          <w:sz w:val="18"/>
          <w:szCs w:val="18"/>
        </w:rPr>
        <w:t>,…</w:t>
      </w:r>
      <w:proofErr w:type="spellStart"/>
      <w:proofErr w:type="gramEnd"/>
      <w:r w:rsidR="00A350CA">
        <w:rPr>
          <w:rFonts w:cs="Times New Roman"/>
          <w:color w:val="FF0000"/>
          <w:sz w:val="18"/>
          <w:szCs w:val="18"/>
        </w:rPr>
        <w:t>mang</w:t>
      </w:r>
      <w:proofErr w:type="spellEnd"/>
      <w:r w:rsidR="00A350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A350CA">
        <w:rPr>
          <w:rFonts w:cs="Times New Roman"/>
          <w:color w:val="FF0000"/>
          <w:sz w:val="18"/>
          <w:szCs w:val="18"/>
        </w:rPr>
        <w:t>lại</w:t>
      </w:r>
      <w:proofErr w:type="spellEnd"/>
      <w:r w:rsidR="00A350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A350CA">
        <w:rPr>
          <w:rFonts w:cs="Times New Roman"/>
          <w:color w:val="FF0000"/>
          <w:sz w:val="18"/>
          <w:szCs w:val="18"/>
        </w:rPr>
        <w:t>hiệu</w:t>
      </w:r>
      <w:proofErr w:type="spellEnd"/>
      <w:r w:rsidR="00A350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A350CA">
        <w:rPr>
          <w:rFonts w:cs="Times New Roman"/>
          <w:color w:val="FF0000"/>
          <w:sz w:val="18"/>
          <w:szCs w:val="18"/>
        </w:rPr>
        <w:t>quả</w:t>
      </w:r>
      <w:proofErr w:type="spellEnd"/>
      <w:r w:rsidR="00A350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A350CA">
        <w:rPr>
          <w:rFonts w:cs="Times New Roman"/>
          <w:color w:val="FF0000"/>
          <w:sz w:val="18"/>
          <w:szCs w:val="18"/>
        </w:rPr>
        <w:t>kinh</w:t>
      </w:r>
      <w:proofErr w:type="spellEnd"/>
      <w:r w:rsidR="00A350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A350CA">
        <w:rPr>
          <w:rFonts w:cs="Times New Roman"/>
          <w:color w:val="FF0000"/>
          <w:sz w:val="18"/>
          <w:szCs w:val="18"/>
        </w:rPr>
        <w:t>tế</w:t>
      </w:r>
      <w:proofErr w:type="spellEnd"/>
      <w:r w:rsidR="00A350CA">
        <w:rPr>
          <w:rFonts w:cs="Times New Roman"/>
          <w:color w:val="FF0000"/>
          <w:sz w:val="18"/>
          <w:szCs w:val="18"/>
        </w:rPr>
        <w:t xml:space="preserve"> - </w:t>
      </w:r>
      <w:proofErr w:type="spellStart"/>
      <w:r w:rsidR="00A350CA">
        <w:rPr>
          <w:rFonts w:cs="Times New Roman"/>
          <w:color w:val="FF0000"/>
          <w:sz w:val="18"/>
          <w:szCs w:val="18"/>
        </w:rPr>
        <w:t>xã</w:t>
      </w:r>
      <w:proofErr w:type="spellEnd"/>
      <w:r w:rsidR="00A350CA">
        <w:rPr>
          <w:rFonts w:cs="Times New Roman"/>
          <w:color w:val="FF0000"/>
          <w:sz w:val="18"/>
          <w:szCs w:val="18"/>
        </w:rPr>
        <w:t xml:space="preserve"> </w:t>
      </w:r>
      <w:proofErr w:type="spellStart"/>
      <w:r w:rsidR="00A350CA">
        <w:rPr>
          <w:rFonts w:cs="Times New Roman"/>
          <w:color w:val="FF0000"/>
          <w:sz w:val="18"/>
          <w:szCs w:val="18"/>
        </w:rPr>
        <w:t>hội</w:t>
      </w:r>
      <w:proofErr w:type="spellEnd"/>
      <w:r w:rsidR="000E23CA">
        <w:rPr>
          <w:rFonts w:cs="Times New Roman"/>
          <w:color w:val="FF0000"/>
          <w:sz w:val="18"/>
          <w:szCs w:val="18"/>
        </w:rPr>
        <w:t>)</w:t>
      </w:r>
    </w:p>
    <w:p w14:paraId="107A8115" w14:textId="4E449543" w:rsidR="00271FF5" w:rsidRDefault="0097176F" w:rsidP="00271FF5">
      <w:pPr>
        <w:spacing w:line="360" w:lineRule="auto"/>
      </w:pPr>
      <w:r>
        <w:t>2.1.2</w:t>
      </w:r>
      <w:r w:rsidR="00271FF5">
        <w:t xml:space="preserve">. </w:t>
      </w:r>
      <w:proofErr w:type="spellStart"/>
      <w:r w:rsidR="00271FF5">
        <w:t>Công</w:t>
      </w:r>
      <w:proofErr w:type="spellEnd"/>
      <w:r w:rsidR="00271FF5">
        <w:t xml:space="preserve"> </w:t>
      </w:r>
      <w:proofErr w:type="spellStart"/>
      <w:r w:rsidR="00271FF5">
        <w:t>bố</w:t>
      </w:r>
      <w:proofErr w:type="spellEnd"/>
      <w:r w:rsidR="00271FF5">
        <w:t xml:space="preserve"> khoa </w:t>
      </w:r>
      <w:proofErr w:type="spellStart"/>
      <w:r w:rsidR="00271FF5">
        <w:t>học</w:t>
      </w:r>
      <w:proofErr w:type="spellEnd"/>
      <w:r w:rsidR="00271FF5">
        <w:t xml:space="preserve"> </w:t>
      </w:r>
    </w:p>
    <w:p w14:paraId="364F01B5" w14:textId="381EF944" w:rsidR="00271FF5" w:rsidRDefault="00271FF5" w:rsidP="00271FF5">
      <w:pPr>
        <w:spacing w:line="360" w:lineRule="auto"/>
      </w:pPr>
      <w:r>
        <w:t>2.</w:t>
      </w:r>
      <w:r w:rsidR="0097176F">
        <w:t>1.</w:t>
      </w:r>
      <w:r>
        <w:t xml:space="preserve">3.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</w:p>
    <w:p w14:paraId="08B0111C" w14:textId="174D876A" w:rsidR="00271FF5" w:rsidRDefault="00271FF5" w:rsidP="00271FF5">
      <w:pPr>
        <w:spacing w:line="360" w:lineRule="auto"/>
      </w:pPr>
      <w:r>
        <w:t>2.</w:t>
      </w:r>
      <w:r w:rsidR="0097176F">
        <w:t>1.</w:t>
      </w:r>
      <w:r>
        <w:t xml:space="preserve">4.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</w:p>
    <w:p w14:paraId="0082C447" w14:textId="1053019A" w:rsidR="00A350CA" w:rsidRDefault="00A350CA" w:rsidP="00271FF5">
      <w:pPr>
        <w:spacing w:line="360" w:lineRule="auto"/>
      </w:pPr>
      <w:r>
        <w:t xml:space="preserve">2.1.5.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KH&amp;CN </w:t>
      </w:r>
    </w:p>
    <w:p w14:paraId="43C6FB00" w14:textId="34A97BD0" w:rsidR="009C0524" w:rsidRDefault="00A350CA" w:rsidP="00271FF5">
      <w:pPr>
        <w:spacing w:line="360" w:lineRule="auto"/>
      </w:pPr>
      <w:r>
        <w:t xml:space="preserve">2.1.6.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thái</w:t>
      </w:r>
      <w:proofErr w:type="spellEnd"/>
      <w:r>
        <w:t xml:space="preserve"> </w:t>
      </w:r>
      <w:proofErr w:type="spellStart"/>
      <w:r>
        <w:t>khởi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ĐMST</w:t>
      </w:r>
    </w:p>
    <w:p w14:paraId="44736969" w14:textId="606C251A" w:rsidR="00271FF5" w:rsidRDefault="00271FF5" w:rsidP="00271FF5">
      <w:pPr>
        <w:spacing w:line="360" w:lineRule="auto"/>
      </w:pPr>
      <w:r>
        <w:t>2.</w:t>
      </w:r>
      <w:r w:rsidR="0097176F">
        <w:t>1.</w:t>
      </w:r>
      <w:r w:rsidR="00A350CA">
        <w:t>7</w:t>
      </w:r>
      <w:r>
        <w:t xml:space="preserve">.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KH&amp;CN </w:t>
      </w:r>
      <w:r w:rsidR="00A350CA">
        <w:t>(</w:t>
      </w:r>
      <w:proofErr w:type="spellStart"/>
      <w:r w:rsidR="00A350CA">
        <w:t>với</w:t>
      </w:r>
      <w:proofErr w:type="spellEnd"/>
      <w:r w:rsidR="00A350CA">
        <w:t xml:space="preserve"> </w:t>
      </w:r>
      <w:proofErr w:type="spellStart"/>
      <w:r w:rsidR="00A350CA">
        <w:t>địa</w:t>
      </w:r>
      <w:proofErr w:type="spellEnd"/>
      <w:r w:rsidR="00A350CA">
        <w:t xml:space="preserve"> </w:t>
      </w:r>
      <w:proofErr w:type="spellStart"/>
      <w:r w:rsidR="00A350CA">
        <w:t>phương</w:t>
      </w:r>
      <w:proofErr w:type="spellEnd"/>
      <w:r w:rsidR="00A350CA">
        <w:t>/</w:t>
      </w:r>
      <w:proofErr w:type="spellStart"/>
      <w:r w:rsidR="009C0524">
        <w:t>doanh</w:t>
      </w:r>
      <w:proofErr w:type="spellEnd"/>
      <w:r w:rsidR="009C0524">
        <w:t xml:space="preserve"> </w:t>
      </w:r>
      <w:proofErr w:type="spellStart"/>
      <w:r w:rsidR="009C0524">
        <w:t>nghiệp</w:t>
      </w:r>
      <w:proofErr w:type="spellEnd"/>
      <w:r w:rsidR="00A350CA">
        <w:t>/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KH&amp;CN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)</w:t>
      </w:r>
    </w:p>
    <w:p w14:paraId="7B2B7A3D" w14:textId="62395909" w:rsidR="00271FF5" w:rsidRDefault="00271FF5" w:rsidP="00271FF5">
      <w:pPr>
        <w:spacing w:line="360" w:lineRule="auto"/>
      </w:pPr>
      <w:r>
        <w:t>2.</w:t>
      </w:r>
      <w:r w:rsidR="0097176F">
        <w:t>1.</w:t>
      </w:r>
      <w:r w:rsidR="009C0524">
        <w:t>7</w:t>
      </w:r>
      <w:r>
        <w:t xml:space="preserve">. </w:t>
      </w:r>
      <w:proofErr w:type="spellStart"/>
      <w:r w:rsidR="009C0524">
        <w:t>Hội</w:t>
      </w:r>
      <w:proofErr w:type="spellEnd"/>
      <w:r w:rsidR="009C0524">
        <w:t xml:space="preserve"> </w:t>
      </w:r>
      <w:proofErr w:type="spellStart"/>
      <w:r w:rsidR="009C0524">
        <w:t>nghị</w:t>
      </w:r>
      <w:proofErr w:type="spellEnd"/>
      <w:r w:rsidR="009C0524">
        <w:t>/</w:t>
      </w:r>
      <w:proofErr w:type="spellStart"/>
      <w:r w:rsidR="009C0524">
        <w:t>Hội</w:t>
      </w:r>
      <w:proofErr w:type="spellEnd"/>
      <w:r w:rsidR="009C0524">
        <w:t xml:space="preserve"> </w:t>
      </w:r>
      <w:proofErr w:type="spellStart"/>
      <w:r w:rsidR="009C0524">
        <w:t>thảo</w:t>
      </w:r>
      <w:proofErr w:type="spellEnd"/>
      <w:r w:rsidR="009C0524">
        <w:t xml:space="preserve"> </w:t>
      </w:r>
      <w:proofErr w:type="spellStart"/>
      <w:r w:rsidR="009C0524">
        <w:t>về</w:t>
      </w:r>
      <w:proofErr w:type="spellEnd"/>
      <w:r w:rsidR="009C0524">
        <w:t xml:space="preserve"> KH&amp;CN</w:t>
      </w:r>
    </w:p>
    <w:p w14:paraId="37F6EDEF" w14:textId="696A561D" w:rsidR="009C0524" w:rsidRDefault="009C0524" w:rsidP="00271FF5">
      <w:pPr>
        <w:spacing w:line="360" w:lineRule="auto"/>
      </w:pPr>
      <w:r>
        <w:lastRenderedPageBreak/>
        <w:t xml:space="preserve">2.1.8.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NCKH</w:t>
      </w:r>
    </w:p>
    <w:p w14:paraId="18B6B3F2" w14:textId="732B6635" w:rsidR="00271FF5" w:rsidRDefault="00271FF5" w:rsidP="00271FF5">
      <w:pPr>
        <w:spacing w:line="360" w:lineRule="auto"/>
      </w:pPr>
      <w:r>
        <w:t>2.</w:t>
      </w:r>
      <w:r w:rsidR="0097176F">
        <w:t>1.</w:t>
      </w:r>
      <w:r w:rsidR="009C0524">
        <w:t>9</w:t>
      </w:r>
      <w:r>
        <w:t xml:space="preserve">.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thưởng</w:t>
      </w:r>
      <w:proofErr w:type="spellEnd"/>
      <w:r>
        <w:t xml:space="preserve"> KH&amp;CN</w:t>
      </w:r>
    </w:p>
    <w:p w14:paraId="15085DA5" w14:textId="2B1B3901" w:rsidR="00271FF5" w:rsidRDefault="00271FF5" w:rsidP="00271FF5">
      <w:pPr>
        <w:spacing w:line="360" w:lineRule="auto"/>
      </w:pPr>
      <w:r>
        <w:t>2.</w:t>
      </w:r>
      <w:r w:rsidR="0097176F">
        <w:t>1.</w:t>
      </w:r>
      <w:r w:rsidR="009C0524">
        <w:t>10</w:t>
      </w:r>
      <w:r>
        <w:t xml:space="preserve">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KH&amp;CN </w:t>
      </w:r>
      <w:proofErr w:type="spellStart"/>
      <w:r>
        <w:t>khác</w:t>
      </w:r>
      <w:proofErr w:type="spellEnd"/>
      <w:r w:rsidR="009C0524">
        <w:t xml:space="preserve"> </w:t>
      </w:r>
    </w:p>
    <w:p w14:paraId="4E66A0E5" w14:textId="67321E4F" w:rsidR="00FD07B3" w:rsidRDefault="00FD07B3" w:rsidP="00271FF5">
      <w:pPr>
        <w:spacing w:line="360" w:lineRule="auto"/>
        <w:rPr>
          <w:rFonts w:eastAsiaTheme="majorEastAsia"/>
          <w:b/>
          <w:sz w:val="28"/>
          <w:szCs w:val="28"/>
          <w:lang w:bidi="he-IL"/>
        </w:rPr>
      </w:pPr>
      <w:r w:rsidRPr="00FD07B3">
        <w:rPr>
          <w:rFonts w:eastAsiaTheme="majorEastAsia"/>
          <w:b/>
          <w:sz w:val="28"/>
          <w:szCs w:val="28"/>
          <w:lang w:bidi="he-IL"/>
        </w:rPr>
        <w:t>III. TÌNH HÌNH SỬ DỤNG KINH PHÍ KH&amp;CN</w:t>
      </w:r>
    </w:p>
    <w:p w14:paraId="31B5B237" w14:textId="141764D0" w:rsidR="009C0524" w:rsidRPr="00FD07B3" w:rsidRDefault="00FD07B3" w:rsidP="009C0524">
      <w:pPr>
        <w:pStyle w:val="u2"/>
        <w:spacing w:before="0"/>
        <w:jc w:val="both"/>
        <w:rPr>
          <w:rFonts w:cs="Times New Roman"/>
          <w:sz w:val="22"/>
          <w:szCs w:val="22"/>
          <w:lang w:bidi="he-IL"/>
        </w:rPr>
      </w:pPr>
      <w:bookmarkStart w:id="7" w:name="_Toc509410221"/>
      <w:bookmarkStart w:id="8" w:name="_Toc443654953"/>
      <w:bookmarkStart w:id="9" w:name="_Toc443654981"/>
      <w:bookmarkStart w:id="10" w:name="_Toc509410246"/>
      <w:r w:rsidRPr="00FD07B3">
        <w:rPr>
          <w:rFonts w:cs="Times New Roman"/>
          <w:sz w:val="22"/>
          <w:szCs w:val="22"/>
          <w:lang w:bidi="he-IL"/>
        </w:rPr>
        <w:t>3</w:t>
      </w:r>
      <w:r w:rsidR="009C0524" w:rsidRPr="00FD07B3">
        <w:rPr>
          <w:rFonts w:cs="Times New Roman"/>
          <w:sz w:val="22"/>
          <w:szCs w:val="22"/>
          <w:lang w:val="vi-VN" w:bidi="he-IL"/>
        </w:rPr>
        <w:t>.</w:t>
      </w:r>
      <w:r w:rsidRPr="00FD07B3">
        <w:rPr>
          <w:rFonts w:cs="Times New Roman"/>
          <w:sz w:val="22"/>
          <w:szCs w:val="22"/>
          <w:lang w:bidi="he-IL"/>
        </w:rPr>
        <w:t>1</w:t>
      </w:r>
      <w:r w:rsidR="009C0524" w:rsidRPr="00FD07B3">
        <w:rPr>
          <w:rFonts w:cs="Times New Roman"/>
          <w:sz w:val="22"/>
          <w:szCs w:val="22"/>
          <w:lang w:val="vi-VN" w:bidi="he-IL"/>
        </w:rPr>
        <w:t xml:space="preserve">. </w:t>
      </w:r>
      <w:proofErr w:type="spellStart"/>
      <w:r w:rsidR="009C0524" w:rsidRPr="00FD07B3">
        <w:rPr>
          <w:rFonts w:cs="Times New Roman"/>
          <w:sz w:val="22"/>
          <w:szCs w:val="22"/>
          <w:lang w:val="vi-VN" w:bidi="he-IL"/>
        </w:rPr>
        <w:t>Tình</w:t>
      </w:r>
      <w:proofErr w:type="spellEnd"/>
      <w:r w:rsidR="009C0524" w:rsidRPr="00FD07B3">
        <w:rPr>
          <w:rFonts w:cs="Times New Roman"/>
          <w:sz w:val="22"/>
          <w:szCs w:val="22"/>
          <w:lang w:val="vi-VN" w:bidi="he-IL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  <w:lang w:val="vi-VN" w:bidi="he-IL"/>
        </w:rPr>
        <w:t>hình</w:t>
      </w:r>
      <w:proofErr w:type="spellEnd"/>
      <w:r w:rsidR="009C0524" w:rsidRPr="00FD07B3">
        <w:rPr>
          <w:rFonts w:cs="Times New Roman"/>
          <w:sz w:val="22"/>
          <w:szCs w:val="22"/>
          <w:lang w:val="vi-VN" w:bidi="he-IL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  <w:lang w:val="vi-VN" w:bidi="he-IL"/>
        </w:rPr>
        <w:t>sử</w:t>
      </w:r>
      <w:proofErr w:type="spellEnd"/>
      <w:r w:rsidR="009C0524" w:rsidRPr="00FD07B3">
        <w:rPr>
          <w:rFonts w:cs="Times New Roman"/>
          <w:sz w:val="22"/>
          <w:szCs w:val="22"/>
          <w:lang w:val="vi-VN" w:bidi="he-IL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  <w:lang w:val="vi-VN" w:bidi="he-IL"/>
        </w:rPr>
        <w:t>dụng</w:t>
      </w:r>
      <w:proofErr w:type="spellEnd"/>
      <w:r w:rsidR="009C0524" w:rsidRPr="00FD07B3">
        <w:rPr>
          <w:rFonts w:cs="Times New Roman"/>
          <w:sz w:val="22"/>
          <w:szCs w:val="22"/>
          <w:lang w:val="vi-VN" w:bidi="he-IL"/>
        </w:rPr>
        <w:t xml:space="preserve"> kinh </w:t>
      </w:r>
      <w:proofErr w:type="spellStart"/>
      <w:r w:rsidR="009C0524" w:rsidRPr="00FD07B3">
        <w:rPr>
          <w:rFonts w:cs="Times New Roman"/>
          <w:sz w:val="22"/>
          <w:szCs w:val="22"/>
          <w:lang w:val="vi-VN" w:bidi="he-IL"/>
        </w:rPr>
        <w:t>phí</w:t>
      </w:r>
      <w:proofErr w:type="spellEnd"/>
      <w:r w:rsidR="009C0524" w:rsidRPr="00FD07B3">
        <w:rPr>
          <w:rFonts w:cs="Times New Roman"/>
          <w:sz w:val="22"/>
          <w:szCs w:val="22"/>
          <w:lang w:val="vi-VN" w:bidi="he-IL"/>
        </w:rPr>
        <w:t xml:space="preserve"> KH&amp;CN</w:t>
      </w:r>
      <w:bookmarkEnd w:id="7"/>
    </w:p>
    <w:tbl>
      <w:tblPr>
        <w:tblW w:w="9728" w:type="dxa"/>
        <w:tblInd w:w="113" w:type="dxa"/>
        <w:tblLook w:val="04A0" w:firstRow="1" w:lastRow="0" w:firstColumn="1" w:lastColumn="0" w:noHBand="0" w:noVBand="1"/>
      </w:tblPr>
      <w:tblGrid>
        <w:gridCol w:w="5098"/>
        <w:gridCol w:w="1418"/>
        <w:gridCol w:w="1701"/>
        <w:gridCol w:w="1511"/>
      </w:tblGrid>
      <w:tr w:rsidR="000B28EF" w:rsidRPr="00FD07B3" w14:paraId="3BE028DC" w14:textId="77777777" w:rsidTr="00E744D2">
        <w:trPr>
          <w:trHeight w:val="34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F594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  <w:proofErr w:type="spellStart"/>
            <w:r w:rsidRPr="00FD07B3">
              <w:rPr>
                <w:b/>
                <w:bCs/>
              </w:rPr>
              <w:t>Nguồn</w:t>
            </w:r>
            <w:proofErr w:type="spellEnd"/>
            <w:r w:rsidRPr="00FD07B3">
              <w:rPr>
                <w:b/>
                <w:bCs/>
              </w:rPr>
              <w:t xml:space="preserve"> </w:t>
            </w:r>
            <w:proofErr w:type="spellStart"/>
            <w:r w:rsidRPr="00FD07B3">
              <w:rPr>
                <w:b/>
                <w:bCs/>
              </w:rPr>
              <w:t>kinh</w:t>
            </w:r>
            <w:proofErr w:type="spellEnd"/>
            <w:r w:rsidRPr="00FD07B3">
              <w:rPr>
                <w:b/>
                <w:bCs/>
              </w:rPr>
              <w:t xml:space="preserve"> </w:t>
            </w:r>
            <w:proofErr w:type="spellStart"/>
            <w:r w:rsidRPr="00FD07B3">
              <w:rPr>
                <w:b/>
                <w:bCs/>
              </w:rPr>
              <w:t>phí</w:t>
            </w:r>
            <w:proofErr w:type="spellEnd"/>
          </w:p>
        </w:tc>
        <w:tc>
          <w:tcPr>
            <w:tcW w:w="4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0F0C" w14:textId="268E7E2F" w:rsidR="000B28EF" w:rsidRPr="00FD07B3" w:rsidRDefault="000C3DF1" w:rsidP="00E744D2">
            <w:pPr>
              <w:spacing w:line="380" w:lineRule="atLeast"/>
              <w:jc w:val="center"/>
              <w:rPr>
                <w:b/>
                <w:bCs/>
              </w:rPr>
            </w:pPr>
            <w:proofErr w:type="spellStart"/>
            <w:r w:rsidRPr="00FD07B3">
              <w:rPr>
                <w:b/>
                <w:bCs/>
              </w:rPr>
              <w:t>Kinh</w:t>
            </w:r>
            <w:proofErr w:type="spellEnd"/>
            <w:r w:rsidRPr="00FD07B3">
              <w:rPr>
                <w:b/>
                <w:bCs/>
              </w:rPr>
              <w:t xml:space="preserve"> </w:t>
            </w:r>
            <w:proofErr w:type="spellStart"/>
            <w:r w:rsidRPr="00FD07B3">
              <w:rPr>
                <w:b/>
                <w:bCs/>
              </w:rPr>
              <w:t>phí</w:t>
            </w:r>
            <w:proofErr w:type="spellEnd"/>
            <w:r w:rsidRPr="00FD07B3">
              <w:rPr>
                <w:b/>
                <w:bCs/>
              </w:rPr>
              <w:t xml:space="preserve"> </w:t>
            </w:r>
            <w:proofErr w:type="spellStart"/>
            <w:r w:rsidRPr="00FD07B3">
              <w:rPr>
                <w:b/>
                <w:bCs/>
              </w:rPr>
              <w:t>năm</w:t>
            </w:r>
            <w:proofErr w:type="spellEnd"/>
            <w:r w:rsidRPr="00FD07B3">
              <w:rPr>
                <w:b/>
                <w:bCs/>
              </w:rPr>
              <w:t xml:space="preserve"> 201</w:t>
            </w:r>
            <w:r w:rsidR="00FD07B3" w:rsidRPr="00FD07B3">
              <w:rPr>
                <w:b/>
                <w:bCs/>
              </w:rPr>
              <w:t>9</w:t>
            </w:r>
            <w:r w:rsidR="000B28EF" w:rsidRPr="00FD07B3">
              <w:rPr>
                <w:b/>
                <w:bCs/>
              </w:rPr>
              <w:t xml:space="preserve"> </w:t>
            </w:r>
            <w:r w:rsidR="000B28EF" w:rsidRPr="00FD07B3">
              <w:rPr>
                <w:b/>
                <w:bCs/>
                <w:i/>
                <w:iCs/>
              </w:rPr>
              <w:t>(</w:t>
            </w:r>
            <w:proofErr w:type="spellStart"/>
            <w:proofErr w:type="gramStart"/>
            <w:r w:rsidR="000B28EF" w:rsidRPr="00FD07B3">
              <w:rPr>
                <w:b/>
                <w:bCs/>
                <w:i/>
                <w:iCs/>
              </w:rPr>
              <w:t>tr.đồng</w:t>
            </w:r>
            <w:proofErr w:type="spellEnd"/>
            <w:proofErr w:type="gramEnd"/>
            <w:r w:rsidR="000B28EF" w:rsidRPr="00FD07B3">
              <w:rPr>
                <w:b/>
                <w:bCs/>
                <w:i/>
                <w:iCs/>
              </w:rPr>
              <w:t>)</w:t>
            </w:r>
          </w:p>
        </w:tc>
      </w:tr>
      <w:tr w:rsidR="000B28EF" w:rsidRPr="00FD07B3" w14:paraId="509ECE82" w14:textId="77777777" w:rsidTr="00E744D2">
        <w:trPr>
          <w:trHeight w:val="44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502C" w14:textId="77777777" w:rsidR="000B28EF" w:rsidRPr="00FD07B3" w:rsidRDefault="000B28EF" w:rsidP="00E744D2">
            <w:pPr>
              <w:spacing w:line="380" w:lineRule="atLeas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7011" w14:textId="77777777" w:rsidR="000B28EF" w:rsidRPr="00FD07B3" w:rsidRDefault="000B28EF" w:rsidP="00E744D2">
            <w:pPr>
              <w:jc w:val="center"/>
              <w:rPr>
                <w:b/>
                <w:bCs/>
              </w:rPr>
            </w:pPr>
            <w:proofErr w:type="spellStart"/>
            <w:r w:rsidRPr="00FD07B3">
              <w:rPr>
                <w:b/>
                <w:bCs/>
              </w:rPr>
              <w:t>Được</w:t>
            </w:r>
            <w:proofErr w:type="spellEnd"/>
            <w:r w:rsidRPr="00FD07B3">
              <w:rPr>
                <w:b/>
                <w:bCs/>
              </w:rPr>
              <w:t xml:space="preserve"> </w:t>
            </w:r>
            <w:proofErr w:type="spellStart"/>
            <w:r w:rsidRPr="00FD07B3">
              <w:rPr>
                <w:b/>
                <w:bCs/>
              </w:rPr>
              <w:t>cấp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0BF9" w14:textId="77777777" w:rsidR="000B28EF" w:rsidRPr="00FD07B3" w:rsidRDefault="000B28EF" w:rsidP="00E744D2">
            <w:pPr>
              <w:jc w:val="center"/>
              <w:rPr>
                <w:b/>
                <w:bCs/>
              </w:rPr>
            </w:pPr>
            <w:proofErr w:type="spellStart"/>
            <w:r w:rsidRPr="00FD07B3">
              <w:rPr>
                <w:b/>
                <w:bCs/>
              </w:rPr>
              <w:t>Quyết</w:t>
            </w:r>
            <w:proofErr w:type="spellEnd"/>
            <w:r w:rsidRPr="00FD07B3">
              <w:rPr>
                <w:b/>
                <w:bCs/>
              </w:rPr>
              <w:t xml:space="preserve"> </w:t>
            </w:r>
            <w:proofErr w:type="spellStart"/>
            <w:r w:rsidRPr="00FD07B3">
              <w:rPr>
                <w:b/>
                <w:bCs/>
              </w:rPr>
              <w:t>toán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A75" w14:textId="77777777" w:rsidR="000B28EF" w:rsidRPr="00FD07B3" w:rsidRDefault="000B28EF" w:rsidP="00E744D2">
            <w:pPr>
              <w:jc w:val="center"/>
              <w:rPr>
                <w:b/>
                <w:bCs/>
              </w:rPr>
            </w:pPr>
            <w:proofErr w:type="spellStart"/>
            <w:r w:rsidRPr="00FD07B3">
              <w:rPr>
                <w:b/>
                <w:bCs/>
              </w:rPr>
              <w:t>Tỷ</w:t>
            </w:r>
            <w:proofErr w:type="spellEnd"/>
            <w:r w:rsidRPr="00FD07B3">
              <w:rPr>
                <w:b/>
                <w:bCs/>
              </w:rPr>
              <w:t xml:space="preserve"> </w:t>
            </w:r>
            <w:proofErr w:type="spellStart"/>
            <w:r w:rsidRPr="00FD07B3">
              <w:rPr>
                <w:b/>
                <w:bCs/>
              </w:rPr>
              <w:t>lệ</w:t>
            </w:r>
            <w:proofErr w:type="spellEnd"/>
          </w:p>
          <w:p w14:paraId="0D7B5CAB" w14:textId="77777777" w:rsidR="000B28EF" w:rsidRPr="00FD07B3" w:rsidRDefault="000B28EF" w:rsidP="00E744D2">
            <w:pPr>
              <w:jc w:val="center"/>
              <w:rPr>
                <w:b/>
                <w:bCs/>
              </w:rPr>
            </w:pPr>
            <w:proofErr w:type="spellStart"/>
            <w:r w:rsidRPr="00FD07B3">
              <w:rPr>
                <w:b/>
                <w:bCs/>
              </w:rPr>
              <w:t>quyết</w:t>
            </w:r>
            <w:proofErr w:type="spellEnd"/>
            <w:r w:rsidRPr="00FD07B3">
              <w:rPr>
                <w:b/>
                <w:bCs/>
              </w:rPr>
              <w:t xml:space="preserve"> </w:t>
            </w:r>
            <w:proofErr w:type="spellStart"/>
            <w:r w:rsidRPr="00FD07B3">
              <w:rPr>
                <w:b/>
                <w:bCs/>
              </w:rPr>
              <w:t>toán</w:t>
            </w:r>
            <w:proofErr w:type="spellEnd"/>
          </w:p>
        </w:tc>
      </w:tr>
      <w:tr w:rsidR="000B28EF" w:rsidRPr="00FD07B3" w14:paraId="6F8693E6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2884" w14:textId="6C0477CD" w:rsidR="000B28EF" w:rsidRPr="00FD07B3" w:rsidRDefault="000B28EF" w:rsidP="00E744D2">
            <w:pPr>
              <w:spacing w:line="380" w:lineRule="atLeast"/>
              <w:jc w:val="both"/>
              <w:rPr>
                <w:b/>
                <w:bCs/>
              </w:rPr>
            </w:pPr>
            <w:r w:rsidRPr="00FD07B3">
              <w:rPr>
                <w:b/>
                <w:bCs/>
              </w:rPr>
              <w:t>1. </w:t>
            </w:r>
            <w:proofErr w:type="spellStart"/>
            <w:r w:rsidRPr="00FD07B3">
              <w:rPr>
                <w:b/>
                <w:bCs/>
              </w:rPr>
              <w:t>Từ</w:t>
            </w:r>
            <w:proofErr w:type="spellEnd"/>
            <w:r w:rsidRPr="00FD07B3">
              <w:rPr>
                <w:b/>
                <w:bCs/>
              </w:rPr>
              <w:t xml:space="preserve"> NSNN</w:t>
            </w:r>
            <w:r w:rsidR="00D243F9">
              <w:rPr>
                <w:b/>
                <w:bCs/>
              </w:rPr>
              <w:t xml:space="preserve"> </w:t>
            </w:r>
            <w:r w:rsidR="00436BC7">
              <w:rPr>
                <w:b/>
                <w:bCs/>
              </w:rPr>
              <w:t>(ĐHQG-HCM)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413E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D9F1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B41E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FD07B3" w14:paraId="36C15C2C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D6D1" w14:textId="509D17E1" w:rsidR="000B28EF" w:rsidRPr="00BF77C5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proofErr w:type="spellStart"/>
            <w:r w:rsidRPr="00BF77C5">
              <w:rPr>
                <w:i/>
                <w:iCs/>
              </w:rPr>
              <w:t>Các</w:t>
            </w:r>
            <w:proofErr w:type="spellEnd"/>
            <w:r w:rsidRPr="00BF77C5">
              <w:rPr>
                <w:i/>
                <w:iCs/>
              </w:rPr>
              <w:t xml:space="preserve"> </w:t>
            </w:r>
            <w:proofErr w:type="spellStart"/>
            <w:r w:rsidRPr="00BF77C5">
              <w:rPr>
                <w:i/>
                <w:iCs/>
              </w:rPr>
              <w:t>nhiệm</w:t>
            </w:r>
            <w:proofErr w:type="spellEnd"/>
            <w:r w:rsidRPr="00BF77C5">
              <w:rPr>
                <w:i/>
                <w:iCs/>
              </w:rPr>
              <w:t xml:space="preserve"> </w:t>
            </w:r>
            <w:proofErr w:type="spellStart"/>
            <w:r w:rsidRPr="00BF77C5">
              <w:rPr>
                <w:i/>
                <w:iCs/>
              </w:rPr>
              <w:t>vụ</w:t>
            </w:r>
            <w:proofErr w:type="spellEnd"/>
            <w:r w:rsidRPr="00BF77C5">
              <w:rPr>
                <w:i/>
                <w:iCs/>
              </w:rPr>
              <w:t xml:space="preserve"> KH&amp;CN</w:t>
            </w:r>
            <w:r w:rsidR="00436BC7" w:rsidRPr="00BF77C5">
              <w:rPr>
                <w:i/>
                <w:iCs/>
              </w:rPr>
              <w:t xml:space="preserve"> (</w:t>
            </w:r>
            <w:proofErr w:type="spellStart"/>
            <w:r w:rsidR="00436BC7" w:rsidRPr="00BF77C5">
              <w:rPr>
                <w:i/>
                <w:iCs/>
              </w:rPr>
              <w:t>đề</w:t>
            </w:r>
            <w:proofErr w:type="spellEnd"/>
            <w:r w:rsidR="00436BC7" w:rsidRPr="00BF77C5">
              <w:rPr>
                <w:i/>
                <w:iCs/>
              </w:rPr>
              <w:t xml:space="preserve"> </w:t>
            </w:r>
            <w:proofErr w:type="spellStart"/>
            <w:r w:rsidR="00436BC7" w:rsidRPr="00BF77C5">
              <w:rPr>
                <w:i/>
                <w:iCs/>
              </w:rPr>
              <w:t>tài</w:t>
            </w:r>
            <w:proofErr w:type="spellEnd"/>
            <w:r w:rsidR="00436BC7" w:rsidRPr="00BF77C5">
              <w:rPr>
                <w:i/>
                <w:iCs/>
              </w:rPr>
              <w:t xml:space="preserve">, </w:t>
            </w:r>
            <w:proofErr w:type="spellStart"/>
            <w:r w:rsidR="00436BC7" w:rsidRPr="00BF77C5">
              <w:rPr>
                <w:i/>
                <w:iCs/>
              </w:rPr>
              <w:t>nhóm</w:t>
            </w:r>
            <w:proofErr w:type="spellEnd"/>
            <w:r w:rsidR="00436BC7" w:rsidRPr="00BF77C5">
              <w:rPr>
                <w:i/>
                <w:iCs/>
              </w:rPr>
              <w:t xml:space="preserve"> </w:t>
            </w:r>
            <w:proofErr w:type="spellStart"/>
            <w:r w:rsidR="00436BC7" w:rsidRPr="00BF77C5">
              <w:rPr>
                <w:i/>
                <w:iCs/>
              </w:rPr>
              <w:t>nghiên</w:t>
            </w:r>
            <w:proofErr w:type="spellEnd"/>
            <w:r w:rsidR="00436BC7" w:rsidRPr="00BF77C5">
              <w:rPr>
                <w:i/>
                <w:iCs/>
              </w:rPr>
              <w:t xml:space="preserve"> </w:t>
            </w:r>
            <w:proofErr w:type="spellStart"/>
            <w:r w:rsidR="00436BC7" w:rsidRPr="00BF77C5">
              <w:rPr>
                <w:i/>
                <w:iCs/>
              </w:rPr>
              <w:t>cứu</w:t>
            </w:r>
            <w:proofErr w:type="spellEnd"/>
            <w:r w:rsidR="00436BC7" w:rsidRPr="00BF77C5">
              <w:rPr>
                <w:i/>
                <w:iCs/>
              </w:rPr>
              <w:t xml:space="preserve"> </w:t>
            </w:r>
            <w:proofErr w:type="spellStart"/>
            <w:proofErr w:type="gramStart"/>
            <w:r w:rsidR="00436BC7" w:rsidRPr="00BF77C5">
              <w:rPr>
                <w:i/>
                <w:iCs/>
              </w:rPr>
              <w:t>mạnh</w:t>
            </w:r>
            <w:proofErr w:type="spellEnd"/>
            <w:r w:rsidR="00436BC7" w:rsidRPr="00BF77C5">
              <w:rPr>
                <w:i/>
                <w:iCs/>
              </w:rPr>
              <w:t>,…</w:t>
            </w:r>
            <w:proofErr w:type="gramEnd"/>
            <w:r w:rsidR="00436BC7" w:rsidRPr="00BF77C5">
              <w:rPr>
                <w:i/>
                <w:iCs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D7EF" w14:textId="77777777" w:rsidR="000B28EF" w:rsidRPr="00FD07B3" w:rsidRDefault="000B28EF" w:rsidP="00E744D2">
            <w:pPr>
              <w:spacing w:line="380" w:lineRule="atLeast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B4A8" w14:textId="77777777" w:rsidR="000B28EF" w:rsidRPr="00FD07B3" w:rsidRDefault="000B28EF" w:rsidP="00E744D2">
            <w:pPr>
              <w:spacing w:line="380" w:lineRule="atLeast"/>
              <w:jc w:val="center"/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59C9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FD07B3" w14:paraId="4F5284CE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C9E5" w14:textId="77777777" w:rsidR="000B28EF" w:rsidRPr="00FD07B3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proofErr w:type="spellStart"/>
            <w:r w:rsidRPr="00FD07B3">
              <w:rPr>
                <w:i/>
                <w:iCs/>
              </w:rPr>
              <w:t>Nhiệm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vụ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thường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xuyên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theo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chức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năng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1BBA" w14:textId="77777777" w:rsidR="000B28EF" w:rsidRPr="00FD07B3" w:rsidRDefault="000B28EF" w:rsidP="00E744D2">
            <w:pPr>
              <w:spacing w:line="380" w:lineRule="atLeast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77A0" w14:textId="77777777" w:rsidR="000B28EF" w:rsidRPr="00FD07B3" w:rsidRDefault="000B28EF" w:rsidP="00E744D2">
            <w:pPr>
              <w:spacing w:line="380" w:lineRule="atLeast"/>
              <w:jc w:val="center"/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12C9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FD07B3" w14:paraId="0CC3763F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C03C" w14:textId="77777777" w:rsidR="000B28EF" w:rsidRPr="00FD07B3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proofErr w:type="spellStart"/>
            <w:r w:rsidRPr="00FD07B3">
              <w:rPr>
                <w:i/>
                <w:iCs/>
              </w:rPr>
              <w:t>Dự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án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tăng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cường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năng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lực</w:t>
            </w:r>
            <w:proofErr w:type="spellEnd"/>
            <w:r w:rsidRPr="00FD07B3">
              <w:rPr>
                <w:i/>
                <w:iCs/>
              </w:rPr>
              <w:t xml:space="preserve"> &amp; </w:t>
            </w:r>
            <w:proofErr w:type="spellStart"/>
            <w:r w:rsidRPr="00FD07B3">
              <w:rPr>
                <w:i/>
                <w:iCs/>
              </w:rPr>
              <w:t>đầu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tư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chiều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sâu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78C4" w14:textId="77777777" w:rsidR="000B28EF" w:rsidRPr="00FD07B3" w:rsidRDefault="000B28EF" w:rsidP="00E744D2">
            <w:pPr>
              <w:spacing w:line="380" w:lineRule="atLeast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CF2B" w14:textId="77777777" w:rsidR="000B28EF" w:rsidRPr="00FD07B3" w:rsidRDefault="000B28EF" w:rsidP="00E744D2">
            <w:pPr>
              <w:spacing w:line="380" w:lineRule="atLeast"/>
              <w:jc w:val="center"/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87E7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FD07B3" w14:paraId="2988D53B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13BF" w14:textId="77777777" w:rsidR="000B28EF" w:rsidRPr="00FD07B3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r w:rsidRPr="00FD07B3">
              <w:rPr>
                <w:i/>
                <w:iCs/>
              </w:rPr>
              <w:t xml:space="preserve">Chi </w:t>
            </w:r>
            <w:proofErr w:type="spellStart"/>
            <w:r w:rsidRPr="00FD07B3">
              <w:rPr>
                <w:i/>
                <w:iCs/>
              </w:rPr>
              <w:t>khác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liên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quan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đến</w:t>
            </w:r>
            <w:proofErr w:type="spellEnd"/>
            <w:r w:rsidRPr="00FD07B3">
              <w:rPr>
                <w:i/>
                <w:iCs/>
              </w:rPr>
              <w:t xml:space="preserve"> KH&amp;CN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5D75" w14:textId="77777777" w:rsidR="000B28EF" w:rsidRPr="00FD07B3" w:rsidRDefault="000B28EF" w:rsidP="00E744D2">
            <w:pPr>
              <w:spacing w:line="380" w:lineRule="atLeast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0788" w14:textId="77777777" w:rsidR="000B28EF" w:rsidRPr="00FD07B3" w:rsidRDefault="000B28EF" w:rsidP="00E744D2">
            <w:pPr>
              <w:spacing w:line="380" w:lineRule="atLeast"/>
              <w:jc w:val="center"/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9E75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FD07B3" w14:paraId="6E5ACE98" w14:textId="77777777" w:rsidTr="00E744D2">
        <w:trPr>
          <w:trHeight w:val="297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1367" w14:textId="77777777" w:rsidR="000B28EF" w:rsidRPr="00FD07B3" w:rsidRDefault="000B28EF" w:rsidP="00E744D2">
            <w:pPr>
              <w:spacing w:line="380" w:lineRule="atLeast"/>
              <w:jc w:val="both"/>
              <w:rPr>
                <w:b/>
                <w:bCs/>
              </w:rPr>
            </w:pPr>
            <w:r w:rsidRPr="00FD07B3">
              <w:rPr>
                <w:b/>
                <w:bCs/>
              </w:rPr>
              <w:t>2. </w:t>
            </w:r>
            <w:proofErr w:type="spellStart"/>
            <w:r w:rsidRPr="00FD07B3">
              <w:rPr>
                <w:b/>
                <w:bCs/>
              </w:rPr>
              <w:t>Từ</w:t>
            </w:r>
            <w:proofErr w:type="spellEnd"/>
            <w:r w:rsidRPr="00FD07B3">
              <w:rPr>
                <w:b/>
                <w:bCs/>
              </w:rPr>
              <w:t xml:space="preserve"> </w:t>
            </w:r>
            <w:proofErr w:type="spellStart"/>
            <w:r w:rsidRPr="00FD07B3">
              <w:rPr>
                <w:b/>
                <w:bCs/>
              </w:rPr>
              <w:t>huy</w:t>
            </w:r>
            <w:proofErr w:type="spellEnd"/>
            <w:r w:rsidRPr="00FD07B3">
              <w:rPr>
                <w:b/>
                <w:bCs/>
              </w:rPr>
              <w:t xml:space="preserve"> </w:t>
            </w:r>
            <w:proofErr w:type="spellStart"/>
            <w:r w:rsidRPr="00FD07B3">
              <w:rPr>
                <w:b/>
                <w:bCs/>
              </w:rPr>
              <w:t>động</w:t>
            </w:r>
            <w:proofErr w:type="spellEnd"/>
            <w:r w:rsidRPr="00FD07B3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F72A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831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0578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FD07B3" w14:paraId="07FCCB32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7CC1" w14:textId="77777777" w:rsidR="000B28EF" w:rsidRPr="00FD07B3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proofErr w:type="spellStart"/>
            <w:r w:rsidRPr="00FD07B3">
              <w:rPr>
                <w:i/>
                <w:iCs/>
              </w:rPr>
              <w:t>Đề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tài</w:t>
            </w:r>
            <w:proofErr w:type="spellEnd"/>
            <w:r w:rsidRPr="00FD07B3">
              <w:rPr>
                <w:i/>
                <w:iCs/>
              </w:rPr>
              <w:t xml:space="preserve">, </w:t>
            </w:r>
            <w:proofErr w:type="spellStart"/>
            <w:r w:rsidRPr="00FD07B3">
              <w:rPr>
                <w:i/>
                <w:iCs/>
              </w:rPr>
              <w:t>dự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án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cấp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quốc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gia</w:t>
            </w:r>
            <w:proofErr w:type="spellEnd"/>
            <w:r w:rsidRPr="00FD07B3">
              <w:rPr>
                <w:i/>
                <w:iCs/>
              </w:rPr>
              <w:t xml:space="preserve">, </w:t>
            </w:r>
            <w:proofErr w:type="spellStart"/>
            <w:r w:rsidRPr="00FD07B3">
              <w:rPr>
                <w:i/>
                <w:iCs/>
              </w:rPr>
              <w:t>Nafosted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C25F" w14:textId="77777777" w:rsidR="000B28EF" w:rsidRPr="00FD07B3" w:rsidRDefault="000B28EF" w:rsidP="00E744D2">
            <w:pPr>
              <w:spacing w:line="380" w:lineRule="atLeast"/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6A37" w14:textId="77777777" w:rsidR="000B28EF" w:rsidRPr="00FD07B3" w:rsidRDefault="000B28EF" w:rsidP="00E744D2">
            <w:pPr>
              <w:spacing w:line="380" w:lineRule="atLeast"/>
              <w:jc w:val="center"/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8031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FD07B3" w14:paraId="266FF8EE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627" w14:textId="77777777" w:rsidR="000B28EF" w:rsidRPr="00FD07B3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proofErr w:type="spellStart"/>
            <w:r w:rsidRPr="00FD07B3">
              <w:rPr>
                <w:i/>
                <w:iCs/>
              </w:rPr>
              <w:t>Đề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tài</w:t>
            </w:r>
            <w:proofErr w:type="spellEnd"/>
            <w:r w:rsidRPr="00FD07B3">
              <w:rPr>
                <w:i/>
                <w:iCs/>
              </w:rPr>
              <w:t xml:space="preserve">, </w:t>
            </w:r>
            <w:proofErr w:type="spellStart"/>
            <w:r w:rsidRPr="00FD07B3">
              <w:rPr>
                <w:i/>
                <w:iCs/>
              </w:rPr>
              <w:t>dự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án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hợp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tác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quốc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tế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275B" w14:textId="77777777" w:rsidR="000B28EF" w:rsidRPr="00FD07B3" w:rsidRDefault="000B28EF" w:rsidP="00E744D2">
            <w:pPr>
              <w:spacing w:line="380" w:lineRule="atLeast"/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A8F2" w14:textId="77777777" w:rsidR="000B28EF" w:rsidRPr="00FD07B3" w:rsidRDefault="000B28EF" w:rsidP="00E744D2">
            <w:pPr>
              <w:spacing w:line="380" w:lineRule="atLeast"/>
              <w:jc w:val="center"/>
              <w:rPr>
                <w:i/>
                <w:i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326B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FD07B3" w14:paraId="6CAC6232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95EF" w14:textId="77777777" w:rsidR="000B28EF" w:rsidRPr="00FD07B3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proofErr w:type="spellStart"/>
            <w:r w:rsidRPr="00FD07B3">
              <w:rPr>
                <w:i/>
                <w:iCs/>
              </w:rPr>
              <w:t>Đề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tài</w:t>
            </w:r>
            <w:proofErr w:type="spellEnd"/>
            <w:r w:rsidRPr="00FD07B3">
              <w:rPr>
                <w:i/>
                <w:iCs/>
              </w:rPr>
              <w:t xml:space="preserve">, </w:t>
            </w:r>
            <w:proofErr w:type="spellStart"/>
            <w:r w:rsidRPr="00FD07B3">
              <w:rPr>
                <w:i/>
                <w:iCs/>
              </w:rPr>
              <w:t>dự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án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cấp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tỉnh</w:t>
            </w:r>
            <w:proofErr w:type="spellEnd"/>
            <w:r w:rsidRPr="00FD07B3">
              <w:rPr>
                <w:i/>
                <w:iCs/>
              </w:rPr>
              <w:t xml:space="preserve">/ </w:t>
            </w:r>
            <w:proofErr w:type="spellStart"/>
            <w:r w:rsidRPr="00FD07B3">
              <w:rPr>
                <w:i/>
                <w:iCs/>
              </w:rPr>
              <w:t>thành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phố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B2A4" w14:textId="77777777" w:rsidR="000B28EF" w:rsidRPr="00FD07B3" w:rsidRDefault="000B28EF" w:rsidP="00E744D2">
            <w:pPr>
              <w:spacing w:line="380" w:lineRule="atLeast"/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F5A0" w14:textId="77777777" w:rsidR="000B28EF" w:rsidRPr="00FD07B3" w:rsidRDefault="000B28EF" w:rsidP="00E744D2">
            <w:pPr>
              <w:spacing w:line="380" w:lineRule="atLeast"/>
              <w:jc w:val="center"/>
              <w:rPr>
                <w:i/>
                <w:i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CFDE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FD07B3" w14:paraId="3911CA24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FD3E" w14:textId="77777777" w:rsidR="000B28EF" w:rsidRPr="00FD07B3" w:rsidRDefault="000B28EF" w:rsidP="00E744D2">
            <w:pPr>
              <w:spacing w:line="380" w:lineRule="atLeast"/>
              <w:jc w:val="right"/>
              <w:rPr>
                <w:i/>
                <w:iCs/>
              </w:rPr>
            </w:pPr>
            <w:proofErr w:type="spellStart"/>
            <w:r w:rsidRPr="00FD07B3">
              <w:rPr>
                <w:i/>
                <w:iCs/>
              </w:rPr>
              <w:t>Đề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tài</w:t>
            </w:r>
            <w:proofErr w:type="spellEnd"/>
            <w:r w:rsidRPr="00FD07B3">
              <w:rPr>
                <w:i/>
                <w:iCs/>
              </w:rPr>
              <w:t xml:space="preserve">, </w:t>
            </w:r>
            <w:proofErr w:type="spellStart"/>
            <w:r w:rsidRPr="00FD07B3">
              <w:rPr>
                <w:i/>
                <w:iCs/>
              </w:rPr>
              <w:t>dự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án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hợp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tác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doanh</w:t>
            </w:r>
            <w:proofErr w:type="spellEnd"/>
            <w:r w:rsidRPr="00FD07B3">
              <w:rPr>
                <w:i/>
                <w:iCs/>
              </w:rPr>
              <w:t xml:space="preserve"> </w:t>
            </w:r>
            <w:proofErr w:type="spellStart"/>
            <w:r w:rsidRPr="00FD07B3">
              <w:rPr>
                <w:i/>
                <w:iCs/>
              </w:rPr>
              <w:t>nghiệp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0EB6" w14:textId="77777777" w:rsidR="000B28EF" w:rsidRPr="00FD07B3" w:rsidRDefault="000B28EF" w:rsidP="00E744D2">
            <w:pPr>
              <w:spacing w:line="380" w:lineRule="atLeast"/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3820" w14:textId="77777777" w:rsidR="000B28EF" w:rsidRPr="00FD07B3" w:rsidRDefault="000B28EF" w:rsidP="00E744D2">
            <w:pPr>
              <w:spacing w:line="380" w:lineRule="atLeast"/>
              <w:jc w:val="center"/>
              <w:rPr>
                <w:i/>
                <w:i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25EE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C30B2C" w:rsidRPr="00FD07B3" w14:paraId="01940310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A458" w14:textId="56765A39" w:rsidR="00C30B2C" w:rsidRPr="00BF77C5" w:rsidRDefault="00C30B2C" w:rsidP="00E744D2">
            <w:pPr>
              <w:spacing w:line="380" w:lineRule="atLeast"/>
              <w:jc w:val="right"/>
              <w:rPr>
                <w:i/>
                <w:iCs/>
              </w:rPr>
            </w:pPr>
            <w:proofErr w:type="spellStart"/>
            <w:r w:rsidRPr="00BF77C5">
              <w:rPr>
                <w:i/>
                <w:iCs/>
              </w:rPr>
              <w:t>Huy</w:t>
            </w:r>
            <w:proofErr w:type="spellEnd"/>
            <w:r w:rsidRPr="00BF77C5">
              <w:rPr>
                <w:i/>
                <w:iCs/>
              </w:rPr>
              <w:t xml:space="preserve"> </w:t>
            </w:r>
            <w:proofErr w:type="spellStart"/>
            <w:r w:rsidRPr="00BF77C5">
              <w:rPr>
                <w:i/>
                <w:iCs/>
              </w:rPr>
              <w:t>động</w:t>
            </w:r>
            <w:proofErr w:type="spellEnd"/>
            <w:r w:rsidRPr="00BF77C5">
              <w:rPr>
                <w:i/>
                <w:iCs/>
              </w:rPr>
              <w:t xml:space="preserve"> </w:t>
            </w:r>
            <w:proofErr w:type="spellStart"/>
            <w:r w:rsidRPr="00BF77C5">
              <w:rPr>
                <w:i/>
                <w:iCs/>
              </w:rPr>
              <w:t>khác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94E" w14:textId="77777777" w:rsidR="00C30B2C" w:rsidRPr="00C30B2C" w:rsidRDefault="00C30B2C" w:rsidP="00E744D2">
            <w:pPr>
              <w:spacing w:line="380" w:lineRule="atLeast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D069" w14:textId="77777777" w:rsidR="00C30B2C" w:rsidRPr="00FD07B3" w:rsidRDefault="00C30B2C" w:rsidP="00E744D2">
            <w:pPr>
              <w:spacing w:line="380" w:lineRule="atLeast"/>
              <w:jc w:val="center"/>
              <w:rPr>
                <w:i/>
                <w:i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1547" w14:textId="77777777" w:rsidR="00C30B2C" w:rsidRPr="00FD07B3" w:rsidRDefault="00C30B2C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FD07B3" w14:paraId="32A67912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A722" w14:textId="27E4C781" w:rsidR="000B28EF" w:rsidRPr="00BF77C5" w:rsidRDefault="000B28EF" w:rsidP="00E744D2">
            <w:pPr>
              <w:spacing w:line="380" w:lineRule="atLeast"/>
              <w:rPr>
                <w:b/>
                <w:bCs/>
              </w:rPr>
            </w:pPr>
            <w:r w:rsidRPr="00BF77C5">
              <w:rPr>
                <w:b/>
                <w:bCs/>
              </w:rPr>
              <w:t xml:space="preserve">3. </w:t>
            </w:r>
            <w:proofErr w:type="spellStart"/>
            <w:r w:rsidRPr="00BF77C5">
              <w:rPr>
                <w:b/>
                <w:bCs/>
              </w:rPr>
              <w:t>Từ</w:t>
            </w:r>
            <w:proofErr w:type="spellEnd"/>
            <w:r w:rsidRPr="00BF77C5">
              <w:rPr>
                <w:b/>
                <w:bCs/>
              </w:rPr>
              <w:t xml:space="preserve"> </w:t>
            </w:r>
            <w:proofErr w:type="spellStart"/>
            <w:r w:rsidRPr="00BF77C5">
              <w:rPr>
                <w:b/>
                <w:bCs/>
              </w:rPr>
              <w:t>nguồn</w:t>
            </w:r>
            <w:proofErr w:type="spellEnd"/>
            <w:r w:rsidRPr="00BF77C5">
              <w:rPr>
                <w:b/>
                <w:bCs/>
              </w:rPr>
              <w:t xml:space="preserve"> </w:t>
            </w:r>
            <w:proofErr w:type="spellStart"/>
            <w:r w:rsidRPr="00BF77C5">
              <w:rPr>
                <w:b/>
                <w:bCs/>
              </w:rPr>
              <w:t>đối</w:t>
            </w:r>
            <w:proofErr w:type="spellEnd"/>
            <w:r w:rsidRPr="00BF77C5">
              <w:rPr>
                <w:b/>
                <w:bCs/>
              </w:rPr>
              <w:t xml:space="preserve"> </w:t>
            </w:r>
            <w:proofErr w:type="spellStart"/>
            <w:r w:rsidRPr="00BF77C5">
              <w:rPr>
                <w:b/>
                <w:bCs/>
              </w:rPr>
              <w:t>ứng</w:t>
            </w:r>
            <w:proofErr w:type="spellEnd"/>
            <w:r w:rsidR="00C30B2C" w:rsidRPr="00BF77C5">
              <w:rPr>
                <w:b/>
                <w:bCs/>
              </w:rPr>
              <w:t xml:space="preserve"> </w:t>
            </w:r>
            <w:proofErr w:type="spellStart"/>
            <w:r w:rsidR="00C30B2C" w:rsidRPr="00BF77C5">
              <w:rPr>
                <w:b/>
                <w:bCs/>
              </w:rPr>
              <w:t>từ</w:t>
            </w:r>
            <w:proofErr w:type="spellEnd"/>
            <w:r w:rsidR="00C30B2C" w:rsidRPr="00BF77C5">
              <w:rPr>
                <w:b/>
                <w:bCs/>
              </w:rPr>
              <w:t xml:space="preserve"> </w:t>
            </w:r>
            <w:proofErr w:type="spellStart"/>
            <w:r w:rsidR="00C30B2C" w:rsidRPr="00BF77C5">
              <w:rPr>
                <w:b/>
                <w:bCs/>
              </w:rPr>
              <w:t>đơn</w:t>
            </w:r>
            <w:proofErr w:type="spellEnd"/>
            <w:r w:rsidR="00C30B2C" w:rsidRPr="00BF77C5">
              <w:rPr>
                <w:b/>
                <w:bCs/>
              </w:rPr>
              <w:t xml:space="preserve"> </w:t>
            </w:r>
            <w:proofErr w:type="spellStart"/>
            <w:r w:rsidR="00C30B2C" w:rsidRPr="00BF77C5">
              <w:rPr>
                <w:b/>
                <w:bCs/>
              </w:rPr>
              <w:t>vị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BE4F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B962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D8E5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</w:tr>
      <w:tr w:rsidR="000B28EF" w:rsidRPr="00FD07B3" w14:paraId="191867CF" w14:textId="77777777" w:rsidTr="00E744D2">
        <w:trPr>
          <w:trHeight w:val="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8400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  <w:proofErr w:type="spellStart"/>
            <w:r w:rsidRPr="00FD07B3">
              <w:rPr>
                <w:b/>
                <w:bCs/>
              </w:rPr>
              <w:t>Tổng</w:t>
            </w:r>
            <w:proofErr w:type="spellEnd"/>
            <w:r w:rsidRPr="00FD07B3">
              <w:rPr>
                <w:b/>
                <w:bCs/>
              </w:rPr>
              <w:t xml:space="preserve"> (1+2+3)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D363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3936" w14:textId="77777777" w:rsidR="000B28EF" w:rsidRPr="00FD07B3" w:rsidRDefault="000B28EF" w:rsidP="00E744D2">
            <w:pPr>
              <w:spacing w:line="380" w:lineRule="atLeast"/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8198" w14:textId="77777777" w:rsidR="000B28EF" w:rsidRPr="00FD07B3" w:rsidRDefault="000B28EF" w:rsidP="00E744D2">
            <w:pPr>
              <w:spacing w:line="380" w:lineRule="atLeast"/>
              <w:jc w:val="right"/>
              <w:rPr>
                <w:b/>
                <w:bCs/>
              </w:rPr>
            </w:pPr>
          </w:p>
        </w:tc>
      </w:tr>
    </w:tbl>
    <w:p w14:paraId="67803AE9" w14:textId="77777777" w:rsidR="000B28EF" w:rsidRPr="00FD07B3" w:rsidRDefault="000B28EF" w:rsidP="000B28EF">
      <w:pPr>
        <w:rPr>
          <w:lang w:bidi="he-IL"/>
        </w:rPr>
      </w:pPr>
    </w:p>
    <w:p w14:paraId="2282BA67" w14:textId="4061B60F" w:rsidR="009C0524" w:rsidRPr="00FD07B3" w:rsidRDefault="00FD07B3" w:rsidP="009C0524">
      <w:pPr>
        <w:pStyle w:val="u3"/>
        <w:spacing w:before="0" w:line="360" w:lineRule="auto"/>
        <w:jc w:val="both"/>
        <w:rPr>
          <w:rFonts w:cs="Times New Roman"/>
          <w:sz w:val="22"/>
          <w:szCs w:val="22"/>
        </w:rPr>
      </w:pPr>
      <w:bookmarkStart w:id="11" w:name="_Toc509410222"/>
      <w:r w:rsidRPr="00FD07B3">
        <w:rPr>
          <w:rFonts w:cs="Times New Roman"/>
          <w:sz w:val="22"/>
          <w:szCs w:val="22"/>
        </w:rPr>
        <w:t xml:space="preserve">3.2. </w:t>
      </w:r>
      <w:proofErr w:type="spellStart"/>
      <w:r w:rsidR="009C0524" w:rsidRPr="00FD07B3">
        <w:rPr>
          <w:rFonts w:cs="Times New Roman"/>
          <w:sz w:val="22"/>
          <w:szCs w:val="22"/>
        </w:rPr>
        <w:t>Tình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hình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sử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dụng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kinh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phí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KH&amp;CN </w:t>
      </w:r>
      <w:bookmarkEnd w:id="8"/>
      <w:proofErr w:type="spellStart"/>
      <w:r w:rsidR="009C0524" w:rsidRPr="00FD07B3">
        <w:rPr>
          <w:rFonts w:cs="Times New Roman"/>
          <w:sz w:val="22"/>
          <w:szCs w:val="22"/>
        </w:rPr>
        <w:t>được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cấp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từ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ĐHQG-HCM</w:t>
      </w:r>
      <w:bookmarkEnd w:id="11"/>
      <w:r w:rsidRPr="00FD07B3">
        <w:rPr>
          <w:rFonts w:cs="Times New Roman"/>
          <w:sz w:val="22"/>
          <w:szCs w:val="22"/>
        </w:rPr>
        <w:t xml:space="preserve"> </w:t>
      </w:r>
      <w:proofErr w:type="spellStart"/>
      <w:r w:rsidRPr="00FD07B3">
        <w:rPr>
          <w:rFonts w:cs="Times New Roman"/>
          <w:sz w:val="22"/>
          <w:szCs w:val="22"/>
        </w:rPr>
        <w:t>giai</w:t>
      </w:r>
      <w:proofErr w:type="spellEnd"/>
      <w:r w:rsidRPr="00FD07B3">
        <w:rPr>
          <w:rFonts w:cs="Times New Roman"/>
          <w:sz w:val="22"/>
          <w:szCs w:val="22"/>
        </w:rPr>
        <w:t xml:space="preserve"> </w:t>
      </w:r>
      <w:proofErr w:type="spellStart"/>
      <w:r w:rsidRPr="00FD07B3">
        <w:rPr>
          <w:rFonts w:cs="Times New Roman"/>
          <w:sz w:val="22"/>
          <w:szCs w:val="22"/>
        </w:rPr>
        <w:t>đoạn</w:t>
      </w:r>
      <w:proofErr w:type="spellEnd"/>
      <w:r w:rsidRPr="00FD07B3">
        <w:rPr>
          <w:rFonts w:cs="Times New Roman"/>
          <w:sz w:val="22"/>
          <w:szCs w:val="22"/>
        </w:rPr>
        <w:t xml:space="preserve"> 2016-2020</w:t>
      </w:r>
    </w:p>
    <w:p w14:paraId="65EFBCAE" w14:textId="75545925" w:rsidR="009C0524" w:rsidRPr="00FD07B3" w:rsidRDefault="009C0524" w:rsidP="009C0524">
      <w:pPr>
        <w:pStyle w:val="VnbanChuthich"/>
        <w:spacing w:line="360" w:lineRule="auto"/>
        <w:jc w:val="both"/>
        <w:rPr>
          <w:color w:val="FF0000"/>
          <w:sz w:val="18"/>
          <w:szCs w:val="18"/>
          <w:lang w:val="it-IT" w:bidi="he-IL"/>
        </w:rPr>
      </w:pPr>
      <w:r w:rsidRPr="00FD07B3">
        <w:rPr>
          <w:b/>
          <w:color w:val="FF0000"/>
          <w:sz w:val="18"/>
          <w:szCs w:val="18"/>
          <w:lang w:val="it-IT"/>
        </w:rPr>
        <w:t>[Hướng dẫn:</w:t>
      </w:r>
      <w:r w:rsidRPr="00FD07B3">
        <w:rPr>
          <w:color w:val="FF0000"/>
          <w:sz w:val="18"/>
          <w:szCs w:val="18"/>
          <w:lang w:val="it-IT"/>
        </w:rPr>
        <w:t xml:space="preserve"> Đánh giá tình hình giải ngân, thanh toán, quy</w:t>
      </w:r>
      <w:r w:rsidR="000E23CA" w:rsidRPr="00FD07B3">
        <w:rPr>
          <w:color w:val="FF0000"/>
          <w:sz w:val="18"/>
          <w:szCs w:val="18"/>
          <w:lang w:val="it-IT"/>
        </w:rPr>
        <w:t>ết toán, thủ tục hành chính về: c</w:t>
      </w:r>
      <w:r w:rsidRPr="00FD07B3">
        <w:rPr>
          <w:color w:val="FF0000"/>
          <w:sz w:val="18"/>
          <w:szCs w:val="18"/>
          <w:lang w:val="it-IT"/>
        </w:rPr>
        <w:t>hi nhiệm vụ KH&amp;CN</w:t>
      </w:r>
      <w:r w:rsidR="000E23CA" w:rsidRPr="00FD07B3">
        <w:rPr>
          <w:color w:val="FF0000"/>
          <w:sz w:val="18"/>
          <w:szCs w:val="18"/>
          <w:lang w:val="it-IT"/>
        </w:rPr>
        <w:t>, chi</w:t>
      </w:r>
      <w:r w:rsidRPr="00FD07B3">
        <w:rPr>
          <w:color w:val="FF0000"/>
          <w:sz w:val="18"/>
          <w:szCs w:val="18"/>
          <w:lang w:val="it-IT"/>
        </w:rPr>
        <w:t xml:space="preserve"> nhiệm vụ thường xuyên theo chức năng</w:t>
      </w:r>
      <w:r w:rsidR="000E23CA" w:rsidRPr="00FD07B3">
        <w:rPr>
          <w:color w:val="FF0000"/>
          <w:sz w:val="18"/>
          <w:szCs w:val="18"/>
          <w:lang w:val="it-IT"/>
        </w:rPr>
        <w:t>, c</w:t>
      </w:r>
      <w:r w:rsidRPr="00FD07B3">
        <w:rPr>
          <w:color w:val="FF0000"/>
          <w:sz w:val="18"/>
          <w:szCs w:val="18"/>
          <w:lang w:val="it-IT"/>
        </w:rPr>
        <w:t>hi dự án tăng cườ</w:t>
      </w:r>
      <w:r w:rsidR="000E23CA" w:rsidRPr="00FD07B3">
        <w:rPr>
          <w:color w:val="FF0000"/>
          <w:sz w:val="18"/>
          <w:szCs w:val="18"/>
          <w:lang w:val="it-IT"/>
        </w:rPr>
        <w:t>ng năng lực và đầu tư chiều sâu, c</w:t>
      </w:r>
      <w:r w:rsidRPr="00FD07B3">
        <w:rPr>
          <w:color w:val="FF0000"/>
          <w:sz w:val="18"/>
          <w:szCs w:val="18"/>
          <w:lang w:val="it-IT" w:bidi="he-IL"/>
        </w:rPr>
        <w:t>hi khác liên quan đến KH&amp;CN]</w:t>
      </w:r>
    </w:p>
    <w:p w14:paraId="3FECDABA" w14:textId="77777777" w:rsidR="000E23CA" w:rsidRPr="00FD07B3" w:rsidRDefault="000E23CA" w:rsidP="009C0524">
      <w:pPr>
        <w:pStyle w:val="VnbanChuthich"/>
        <w:spacing w:line="360" w:lineRule="auto"/>
        <w:jc w:val="both"/>
        <w:rPr>
          <w:color w:val="FF0000"/>
          <w:sz w:val="18"/>
          <w:szCs w:val="18"/>
          <w:lang w:val="it-IT"/>
        </w:rPr>
      </w:pPr>
    </w:p>
    <w:p w14:paraId="39264676" w14:textId="00F3F3B5" w:rsidR="009C0524" w:rsidRPr="00FD07B3" w:rsidRDefault="00FD07B3" w:rsidP="009C0524">
      <w:pPr>
        <w:pStyle w:val="u3"/>
        <w:spacing w:before="0" w:line="360" w:lineRule="auto"/>
        <w:jc w:val="both"/>
        <w:rPr>
          <w:rFonts w:cs="Times New Roman"/>
          <w:sz w:val="22"/>
          <w:szCs w:val="22"/>
        </w:rPr>
      </w:pPr>
      <w:bookmarkStart w:id="12" w:name="_Toc443654955"/>
      <w:bookmarkStart w:id="13" w:name="_Toc509410223"/>
      <w:r w:rsidRPr="00FD07B3">
        <w:rPr>
          <w:rFonts w:cs="Times New Roman"/>
          <w:sz w:val="22"/>
          <w:szCs w:val="22"/>
        </w:rPr>
        <w:t xml:space="preserve">3.3. </w:t>
      </w:r>
      <w:proofErr w:type="spellStart"/>
      <w:r w:rsidR="009C0524" w:rsidRPr="00FD07B3">
        <w:rPr>
          <w:rFonts w:cs="Times New Roman"/>
          <w:sz w:val="22"/>
          <w:szCs w:val="22"/>
        </w:rPr>
        <w:t>Đánh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giá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tình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hình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huy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động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và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sử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dụng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kinh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phí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từ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các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proofErr w:type="spellStart"/>
      <w:r w:rsidR="009C0524" w:rsidRPr="00FD07B3">
        <w:rPr>
          <w:rFonts w:cs="Times New Roman"/>
          <w:sz w:val="22"/>
          <w:szCs w:val="22"/>
        </w:rPr>
        <w:t>nguồn</w:t>
      </w:r>
      <w:proofErr w:type="spellEnd"/>
      <w:r w:rsidR="009C0524" w:rsidRPr="00FD07B3">
        <w:rPr>
          <w:rFonts w:cs="Times New Roman"/>
          <w:sz w:val="22"/>
          <w:szCs w:val="22"/>
        </w:rPr>
        <w:t xml:space="preserve"> </w:t>
      </w:r>
      <w:bookmarkEnd w:id="12"/>
      <w:proofErr w:type="spellStart"/>
      <w:r w:rsidR="009C0524" w:rsidRPr="00FD07B3">
        <w:rPr>
          <w:rFonts w:cs="Times New Roman"/>
          <w:sz w:val="22"/>
          <w:szCs w:val="22"/>
        </w:rPr>
        <w:t>khác</w:t>
      </w:r>
      <w:bookmarkEnd w:id="13"/>
      <w:proofErr w:type="spellEnd"/>
    </w:p>
    <w:p w14:paraId="0C6A0240" w14:textId="77777777" w:rsidR="009C0524" w:rsidRDefault="009C0524" w:rsidP="009C0524">
      <w:pPr>
        <w:pStyle w:val="VnbanChuthich"/>
        <w:spacing w:line="360" w:lineRule="auto"/>
        <w:jc w:val="both"/>
        <w:rPr>
          <w:color w:val="FF0000"/>
          <w:sz w:val="18"/>
          <w:szCs w:val="18"/>
          <w:lang w:val="it-IT"/>
        </w:rPr>
      </w:pPr>
      <w:r w:rsidRPr="00FD07B3">
        <w:rPr>
          <w:color w:val="FF0000"/>
          <w:sz w:val="18"/>
          <w:szCs w:val="18"/>
          <w:lang w:val="it-IT"/>
        </w:rPr>
        <w:t>[</w:t>
      </w:r>
      <w:r w:rsidRPr="00FD07B3">
        <w:rPr>
          <w:b/>
          <w:color w:val="FF0000"/>
          <w:sz w:val="18"/>
          <w:szCs w:val="18"/>
          <w:lang w:val="it-IT"/>
        </w:rPr>
        <w:t>Hướng dẫn</w:t>
      </w:r>
      <w:r w:rsidRPr="00FD07B3">
        <w:rPr>
          <w:color w:val="FF0000"/>
          <w:sz w:val="18"/>
          <w:szCs w:val="18"/>
          <w:lang w:val="it-IT"/>
        </w:rPr>
        <w:t>: kinh phí đối ứng từ đơn vị, ngân sách trung ương, ngân sách địa phương và nguồn khác (từ doanh nghiệp và các chương trình hợp tác quốc tế...]</w:t>
      </w:r>
    </w:p>
    <w:p w14:paraId="705A565F" w14:textId="77777777" w:rsidR="000E23CA" w:rsidRDefault="000E23CA" w:rsidP="009C0524">
      <w:pPr>
        <w:pStyle w:val="VnbanChuthich"/>
        <w:spacing w:line="360" w:lineRule="auto"/>
        <w:jc w:val="both"/>
        <w:rPr>
          <w:color w:val="FF0000"/>
          <w:sz w:val="18"/>
          <w:szCs w:val="18"/>
          <w:lang w:val="it-IT"/>
        </w:rPr>
      </w:pPr>
    </w:p>
    <w:p w14:paraId="7C8FD5D4" w14:textId="77777777" w:rsidR="000E23CA" w:rsidRPr="00136D07" w:rsidRDefault="000E23CA" w:rsidP="009C0524">
      <w:pPr>
        <w:pStyle w:val="VnbanChuthich"/>
        <w:spacing w:line="360" w:lineRule="auto"/>
        <w:jc w:val="both"/>
        <w:rPr>
          <w:color w:val="FF0000"/>
          <w:sz w:val="18"/>
          <w:szCs w:val="18"/>
          <w:lang w:val="it-IT"/>
        </w:rPr>
      </w:pPr>
    </w:p>
    <w:p w14:paraId="09F1C645" w14:textId="4C402047" w:rsidR="00BB5775" w:rsidRPr="000B28EF" w:rsidRDefault="008660E2" w:rsidP="00CC5023">
      <w:pPr>
        <w:pStyle w:val="u1"/>
        <w:spacing w:before="0"/>
        <w:jc w:val="both"/>
        <w:rPr>
          <w:rFonts w:cs="Times New Roman"/>
          <w:sz w:val="26"/>
          <w:szCs w:val="26"/>
          <w:lang w:val="vi-VN"/>
        </w:rPr>
      </w:pPr>
      <w:r w:rsidRPr="000B28EF">
        <w:rPr>
          <w:rFonts w:eastAsia="Times New Roman" w:cs="Times New Roman"/>
          <w:sz w:val="26"/>
          <w:szCs w:val="26"/>
          <w:lang w:val="nl-NL"/>
        </w:rPr>
        <w:t>I</w:t>
      </w:r>
      <w:r w:rsidR="00FD07B3">
        <w:rPr>
          <w:rFonts w:eastAsia="Times New Roman" w:cs="Times New Roman"/>
          <w:sz w:val="26"/>
          <w:szCs w:val="26"/>
          <w:lang w:val="nl-NL"/>
        </w:rPr>
        <w:t>V</w:t>
      </w:r>
      <w:r w:rsidR="009B04E1" w:rsidRPr="000B28EF">
        <w:rPr>
          <w:rFonts w:cs="Times New Roman"/>
          <w:sz w:val="26"/>
          <w:szCs w:val="26"/>
        </w:rPr>
        <w:t xml:space="preserve">. </w:t>
      </w:r>
      <w:r w:rsidR="00BB5775" w:rsidRPr="000B28EF">
        <w:rPr>
          <w:rFonts w:cs="Times New Roman"/>
          <w:sz w:val="26"/>
          <w:szCs w:val="26"/>
          <w:lang w:val="vi-VN"/>
        </w:rPr>
        <w:t>KẾT LUẬN &amp; KIẾN NGHỊ</w:t>
      </w:r>
      <w:bookmarkEnd w:id="9"/>
      <w:bookmarkEnd w:id="10"/>
    </w:p>
    <w:p w14:paraId="4DC77DFA" w14:textId="77777777" w:rsidR="00E4343A" w:rsidRPr="00F837CC" w:rsidRDefault="00E4343A" w:rsidP="00CC5023">
      <w:pPr>
        <w:spacing w:line="360" w:lineRule="auto"/>
        <w:jc w:val="both"/>
        <w:rPr>
          <w:b/>
          <w:color w:val="FF0000"/>
          <w:sz w:val="18"/>
          <w:szCs w:val="18"/>
          <w:lang w:val="vi-VN"/>
        </w:rPr>
      </w:pPr>
      <w:r w:rsidRPr="00F837CC">
        <w:rPr>
          <w:b/>
          <w:color w:val="FF0000"/>
          <w:sz w:val="18"/>
          <w:szCs w:val="18"/>
          <w:lang w:val="vi-VN"/>
        </w:rPr>
        <w:t>[</w:t>
      </w:r>
      <w:proofErr w:type="spellStart"/>
      <w:r w:rsidRPr="00F837CC">
        <w:rPr>
          <w:b/>
          <w:color w:val="FF0000"/>
          <w:sz w:val="18"/>
          <w:szCs w:val="18"/>
          <w:lang w:val="vi-VN"/>
        </w:rPr>
        <w:t>Hướng</w:t>
      </w:r>
      <w:proofErr w:type="spellEnd"/>
      <w:r w:rsidRPr="00F837CC">
        <w:rPr>
          <w:b/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b/>
          <w:color w:val="FF0000"/>
          <w:sz w:val="18"/>
          <w:szCs w:val="18"/>
          <w:lang w:val="vi-VN"/>
        </w:rPr>
        <w:t>dẫn</w:t>
      </w:r>
      <w:proofErr w:type="spellEnd"/>
      <w:r w:rsidRPr="00F837CC">
        <w:rPr>
          <w:b/>
          <w:color w:val="FF0000"/>
          <w:sz w:val="18"/>
          <w:szCs w:val="18"/>
          <w:lang w:val="vi-VN"/>
        </w:rPr>
        <w:t xml:space="preserve">: </w:t>
      </w:r>
    </w:p>
    <w:p w14:paraId="7938AEA4" w14:textId="77777777" w:rsidR="00E4343A" w:rsidRPr="00F837CC" w:rsidRDefault="00E4343A" w:rsidP="00CC5023">
      <w:pPr>
        <w:spacing w:line="360" w:lineRule="auto"/>
        <w:jc w:val="both"/>
        <w:rPr>
          <w:color w:val="FF0000"/>
          <w:sz w:val="18"/>
          <w:szCs w:val="18"/>
          <w:lang w:val="vi-VN"/>
        </w:rPr>
      </w:pPr>
      <w:r w:rsidRPr="00F837CC">
        <w:rPr>
          <w:color w:val="FF0000"/>
          <w:sz w:val="18"/>
          <w:szCs w:val="18"/>
          <w:lang w:val="vi-VN"/>
        </w:rPr>
        <w:t xml:space="preserve">_ </w:t>
      </w:r>
      <w:proofErr w:type="spellStart"/>
      <w:r w:rsidRPr="00F837CC">
        <w:rPr>
          <w:color w:val="FF0000"/>
          <w:sz w:val="18"/>
          <w:szCs w:val="18"/>
          <w:lang w:val="vi-VN"/>
        </w:rPr>
        <w:t>Tóm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tắt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những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kết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quả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nổi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bật</w:t>
      </w:r>
      <w:proofErr w:type="spellEnd"/>
      <w:r w:rsidRPr="00F837CC">
        <w:rPr>
          <w:color w:val="FF0000"/>
          <w:sz w:val="18"/>
          <w:szCs w:val="18"/>
          <w:lang w:val="vi-VN"/>
        </w:rPr>
        <w:t>.</w:t>
      </w:r>
    </w:p>
    <w:p w14:paraId="0E90CD15" w14:textId="4461C794" w:rsidR="00E4343A" w:rsidRPr="00F837CC" w:rsidRDefault="00E4343A" w:rsidP="00CC5023">
      <w:pPr>
        <w:spacing w:line="360" w:lineRule="auto"/>
        <w:jc w:val="both"/>
        <w:rPr>
          <w:color w:val="FF0000"/>
          <w:sz w:val="18"/>
          <w:szCs w:val="18"/>
          <w:lang w:val="vi-VN"/>
        </w:rPr>
      </w:pPr>
      <w:r w:rsidRPr="00F837CC">
        <w:rPr>
          <w:color w:val="FF0000"/>
          <w:sz w:val="18"/>
          <w:szCs w:val="18"/>
          <w:lang w:val="vi-VN"/>
        </w:rPr>
        <w:t xml:space="preserve">_ </w:t>
      </w:r>
      <w:proofErr w:type="spellStart"/>
      <w:r w:rsidRPr="00F837CC">
        <w:rPr>
          <w:color w:val="FF0000"/>
          <w:sz w:val="18"/>
          <w:szCs w:val="18"/>
          <w:lang w:val="vi-VN"/>
        </w:rPr>
        <w:t>Những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tồn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tại</w:t>
      </w:r>
      <w:proofErr w:type="spellEnd"/>
      <w:r w:rsidR="00006F1A">
        <w:rPr>
          <w:color w:val="FF0000"/>
          <w:sz w:val="18"/>
          <w:szCs w:val="18"/>
        </w:rPr>
        <w:t xml:space="preserve">, </w:t>
      </w:r>
      <w:proofErr w:type="spellStart"/>
      <w:r w:rsidR="00006F1A">
        <w:rPr>
          <w:color w:val="FF0000"/>
          <w:sz w:val="18"/>
          <w:szCs w:val="18"/>
        </w:rPr>
        <w:t>hạn</w:t>
      </w:r>
      <w:proofErr w:type="spellEnd"/>
      <w:r w:rsidR="00006F1A">
        <w:rPr>
          <w:color w:val="FF0000"/>
          <w:sz w:val="18"/>
          <w:szCs w:val="18"/>
        </w:rPr>
        <w:t xml:space="preserve"> </w:t>
      </w:r>
      <w:proofErr w:type="spellStart"/>
      <w:r w:rsidR="00006F1A">
        <w:rPr>
          <w:color w:val="FF0000"/>
          <w:sz w:val="18"/>
          <w:szCs w:val="18"/>
        </w:rPr>
        <w:t>chế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và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giải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pháp</w:t>
      </w:r>
      <w:proofErr w:type="spellEnd"/>
      <w:r w:rsidR="00006F1A">
        <w:rPr>
          <w:color w:val="FF0000"/>
          <w:sz w:val="18"/>
          <w:szCs w:val="18"/>
        </w:rPr>
        <w:t xml:space="preserve">                                    </w:t>
      </w:r>
      <w:r w:rsidRPr="00F837CC">
        <w:rPr>
          <w:color w:val="FF0000"/>
          <w:sz w:val="18"/>
          <w:szCs w:val="18"/>
          <w:lang w:val="vi-VN"/>
        </w:rPr>
        <w:t>.</w:t>
      </w:r>
    </w:p>
    <w:p w14:paraId="23EB41E7" w14:textId="36DF7FA0" w:rsidR="00791F0B" w:rsidRPr="00F837CC" w:rsidRDefault="00E4343A" w:rsidP="00CC5023">
      <w:pPr>
        <w:spacing w:line="360" w:lineRule="auto"/>
        <w:jc w:val="both"/>
        <w:rPr>
          <w:color w:val="FF0000"/>
          <w:sz w:val="18"/>
          <w:szCs w:val="18"/>
          <w:lang w:val="vi-VN"/>
        </w:rPr>
      </w:pPr>
      <w:r w:rsidRPr="00F837CC">
        <w:rPr>
          <w:color w:val="FF0000"/>
          <w:sz w:val="18"/>
          <w:szCs w:val="18"/>
          <w:lang w:val="vi-VN"/>
        </w:rPr>
        <w:t xml:space="preserve">_ </w:t>
      </w:r>
      <w:proofErr w:type="spellStart"/>
      <w:r w:rsidRPr="00F837CC">
        <w:rPr>
          <w:color w:val="FF0000"/>
          <w:sz w:val="18"/>
          <w:szCs w:val="18"/>
          <w:lang w:val="vi-VN"/>
        </w:rPr>
        <w:t>Các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kiến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nghị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về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việc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tổ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chức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, </w:t>
      </w:r>
      <w:proofErr w:type="spellStart"/>
      <w:r w:rsidRPr="00F837CC">
        <w:rPr>
          <w:color w:val="FF0000"/>
          <w:sz w:val="18"/>
          <w:szCs w:val="18"/>
          <w:lang w:val="vi-VN"/>
        </w:rPr>
        <w:t>quản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lý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điều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hành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các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hoạt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động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KH&amp;CN trong </w:t>
      </w:r>
      <w:proofErr w:type="spellStart"/>
      <w:r w:rsidRPr="00F837CC">
        <w:rPr>
          <w:color w:val="FF0000"/>
          <w:sz w:val="18"/>
          <w:szCs w:val="18"/>
          <w:lang w:val="vi-VN"/>
        </w:rPr>
        <w:t>quá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trình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thực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hiện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, xây </w:t>
      </w:r>
      <w:proofErr w:type="spellStart"/>
      <w:r w:rsidRPr="00F837CC">
        <w:rPr>
          <w:color w:val="FF0000"/>
          <w:sz w:val="18"/>
          <w:szCs w:val="18"/>
          <w:lang w:val="vi-VN"/>
        </w:rPr>
        <w:t>dựng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cơ </w:t>
      </w:r>
      <w:proofErr w:type="spellStart"/>
      <w:r w:rsidRPr="00F837CC">
        <w:rPr>
          <w:color w:val="FF0000"/>
          <w:sz w:val="18"/>
          <w:szCs w:val="18"/>
          <w:lang w:val="vi-VN"/>
        </w:rPr>
        <w:t>chế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chính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sách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bảo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đảm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hiệu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quả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của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hoạt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</w:t>
      </w:r>
      <w:proofErr w:type="spellStart"/>
      <w:r w:rsidRPr="00F837CC">
        <w:rPr>
          <w:color w:val="FF0000"/>
          <w:sz w:val="18"/>
          <w:szCs w:val="18"/>
          <w:lang w:val="vi-VN"/>
        </w:rPr>
        <w:t>động</w:t>
      </w:r>
      <w:proofErr w:type="spellEnd"/>
      <w:r w:rsidRPr="00F837CC">
        <w:rPr>
          <w:color w:val="FF0000"/>
          <w:sz w:val="18"/>
          <w:szCs w:val="18"/>
          <w:lang w:val="vi-VN"/>
        </w:rPr>
        <w:t xml:space="preserve"> KH&amp;CN trong </w:t>
      </w:r>
      <w:proofErr w:type="spellStart"/>
      <w:r w:rsidR="00006F1A">
        <w:rPr>
          <w:color w:val="FF0000"/>
          <w:sz w:val="18"/>
          <w:szCs w:val="18"/>
        </w:rPr>
        <w:t>những</w:t>
      </w:r>
      <w:proofErr w:type="spellEnd"/>
      <w:r w:rsidR="00006F1A">
        <w:rPr>
          <w:color w:val="FF0000"/>
          <w:sz w:val="18"/>
          <w:szCs w:val="18"/>
        </w:rPr>
        <w:t xml:space="preserve"> </w:t>
      </w:r>
      <w:proofErr w:type="spellStart"/>
      <w:r w:rsidR="00006F1A">
        <w:rPr>
          <w:color w:val="FF0000"/>
          <w:sz w:val="18"/>
          <w:szCs w:val="18"/>
        </w:rPr>
        <w:t>năm</w:t>
      </w:r>
      <w:proofErr w:type="spellEnd"/>
      <w:r w:rsidR="00006F1A">
        <w:rPr>
          <w:color w:val="FF0000"/>
          <w:sz w:val="18"/>
          <w:szCs w:val="18"/>
        </w:rPr>
        <w:t xml:space="preserve"> </w:t>
      </w:r>
      <w:proofErr w:type="spellStart"/>
      <w:r w:rsidR="00006F1A">
        <w:rPr>
          <w:color w:val="FF0000"/>
          <w:sz w:val="18"/>
          <w:szCs w:val="18"/>
        </w:rPr>
        <w:t>tiếp</w:t>
      </w:r>
      <w:proofErr w:type="spellEnd"/>
      <w:r w:rsidR="00006F1A">
        <w:rPr>
          <w:color w:val="FF0000"/>
          <w:sz w:val="18"/>
          <w:szCs w:val="18"/>
        </w:rPr>
        <w:t xml:space="preserve"> </w:t>
      </w:r>
      <w:proofErr w:type="spellStart"/>
      <w:r w:rsidR="00006F1A">
        <w:rPr>
          <w:color w:val="FF0000"/>
          <w:sz w:val="18"/>
          <w:szCs w:val="18"/>
        </w:rPr>
        <w:t>theo</w:t>
      </w:r>
      <w:proofErr w:type="spellEnd"/>
      <w:r w:rsidRPr="00F837CC">
        <w:rPr>
          <w:color w:val="FF0000"/>
          <w:sz w:val="18"/>
          <w:szCs w:val="18"/>
          <w:lang w:val="vi-VN"/>
        </w:rPr>
        <w:t>.]</w:t>
      </w:r>
    </w:p>
    <w:sectPr w:rsidR="00791F0B" w:rsidRPr="00F837CC" w:rsidSect="0066570D">
      <w:footerReference w:type="default" r:id="rId8"/>
      <w:pgSz w:w="11907" w:h="16839" w:code="9"/>
      <w:pgMar w:top="709" w:right="992" w:bottom="270" w:left="1260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B23A0" w14:textId="77777777" w:rsidR="00DD4793" w:rsidRDefault="00DD4793" w:rsidP="009B591C">
      <w:r>
        <w:separator/>
      </w:r>
    </w:p>
  </w:endnote>
  <w:endnote w:type="continuationSeparator" w:id="0">
    <w:p w14:paraId="1DAA7E30" w14:textId="77777777" w:rsidR="00DD4793" w:rsidRDefault="00DD4793" w:rsidP="009B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Kori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842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C9F4E" w14:textId="004D3E9B" w:rsidR="0066570D" w:rsidRDefault="0066570D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0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111AE1" w14:textId="77777777" w:rsidR="0066570D" w:rsidRDefault="0066570D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38647" w14:textId="77777777" w:rsidR="00DD4793" w:rsidRDefault="00DD4793" w:rsidP="009B591C">
      <w:r>
        <w:separator/>
      </w:r>
    </w:p>
  </w:footnote>
  <w:footnote w:type="continuationSeparator" w:id="0">
    <w:p w14:paraId="7937B777" w14:textId="77777777" w:rsidR="00DD4793" w:rsidRDefault="00DD4793" w:rsidP="009B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8F3"/>
    <w:multiLevelType w:val="hybridMultilevel"/>
    <w:tmpl w:val="151AFBA0"/>
    <w:lvl w:ilvl="0" w:tplc="C1A67E92">
      <w:start w:val="1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00E7"/>
    <w:multiLevelType w:val="hybridMultilevel"/>
    <w:tmpl w:val="BB485B66"/>
    <w:lvl w:ilvl="0" w:tplc="9C341474">
      <w:start w:val="7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596B"/>
    <w:multiLevelType w:val="hybridMultilevel"/>
    <w:tmpl w:val="F5FEA0C8"/>
    <w:lvl w:ilvl="0" w:tplc="042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43B9"/>
    <w:multiLevelType w:val="hybridMultilevel"/>
    <w:tmpl w:val="BACCBFE0"/>
    <w:lvl w:ilvl="0" w:tplc="7EEEE080">
      <w:start w:val="1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3671B"/>
    <w:multiLevelType w:val="multilevel"/>
    <w:tmpl w:val="791CA1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6A384D"/>
    <w:multiLevelType w:val="hybridMultilevel"/>
    <w:tmpl w:val="1188F8F8"/>
    <w:lvl w:ilvl="0" w:tplc="18A242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6359B"/>
    <w:multiLevelType w:val="hybridMultilevel"/>
    <w:tmpl w:val="B0125336"/>
    <w:lvl w:ilvl="0" w:tplc="B7D86672">
      <w:start w:val="6"/>
      <w:numFmt w:val="decimal"/>
      <w:lvlText w:val="%1"/>
      <w:lvlJc w:val="left"/>
      <w:pPr>
        <w:ind w:left="2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2" w:hanging="360"/>
      </w:pPr>
    </w:lvl>
    <w:lvl w:ilvl="2" w:tplc="0409001B" w:tentative="1">
      <w:start w:val="1"/>
      <w:numFmt w:val="lowerRoman"/>
      <w:lvlText w:val="%3."/>
      <w:lvlJc w:val="right"/>
      <w:pPr>
        <w:ind w:left="1732" w:hanging="180"/>
      </w:pPr>
    </w:lvl>
    <w:lvl w:ilvl="3" w:tplc="0409000F" w:tentative="1">
      <w:start w:val="1"/>
      <w:numFmt w:val="decimal"/>
      <w:lvlText w:val="%4."/>
      <w:lvlJc w:val="left"/>
      <w:pPr>
        <w:ind w:left="2452" w:hanging="360"/>
      </w:pPr>
    </w:lvl>
    <w:lvl w:ilvl="4" w:tplc="04090019" w:tentative="1">
      <w:start w:val="1"/>
      <w:numFmt w:val="lowerLetter"/>
      <w:lvlText w:val="%5."/>
      <w:lvlJc w:val="left"/>
      <w:pPr>
        <w:ind w:left="3172" w:hanging="360"/>
      </w:pPr>
    </w:lvl>
    <w:lvl w:ilvl="5" w:tplc="0409001B" w:tentative="1">
      <w:start w:val="1"/>
      <w:numFmt w:val="lowerRoman"/>
      <w:lvlText w:val="%6."/>
      <w:lvlJc w:val="right"/>
      <w:pPr>
        <w:ind w:left="3892" w:hanging="180"/>
      </w:pPr>
    </w:lvl>
    <w:lvl w:ilvl="6" w:tplc="0409000F" w:tentative="1">
      <w:start w:val="1"/>
      <w:numFmt w:val="decimal"/>
      <w:lvlText w:val="%7."/>
      <w:lvlJc w:val="left"/>
      <w:pPr>
        <w:ind w:left="4612" w:hanging="360"/>
      </w:pPr>
    </w:lvl>
    <w:lvl w:ilvl="7" w:tplc="04090019" w:tentative="1">
      <w:start w:val="1"/>
      <w:numFmt w:val="lowerLetter"/>
      <w:lvlText w:val="%8."/>
      <w:lvlJc w:val="left"/>
      <w:pPr>
        <w:ind w:left="5332" w:hanging="360"/>
      </w:pPr>
    </w:lvl>
    <w:lvl w:ilvl="8" w:tplc="040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7" w15:restartNumberingAfterBreak="0">
    <w:nsid w:val="2BBC099C"/>
    <w:multiLevelType w:val="hybridMultilevel"/>
    <w:tmpl w:val="B956C4EC"/>
    <w:lvl w:ilvl="0" w:tplc="BBB24D8C">
      <w:start w:val="7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D4294"/>
    <w:multiLevelType w:val="hybridMultilevel"/>
    <w:tmpl w:val="A126DA70"/>
    <w:lvl w:ilvl="0" w:tplc="632C1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A5947"/>
    <w:multiLevelType w:val="multilevel"/>
    <w:tmpl w:val="7E1688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D36B3"/>
    <w:multiLevelType w:val="hybridMultilevel"/>
    <w:tmpl w:val="806660DE"/>
    <w:lvl w:ilvl="0" w:tplc="AD621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358FE"/>
    <w:multiLevelType w:val="hybridMultilevel"/>
    <w:tmpl w:val="2976EC22"/>
    <w:lvl w:ilvl="0" w:tplc="6B74C0F0">
      <w:numFmt w:val="bullet"/>
      <w:lvlText w:val="-"/>
      <w:lvlJc w:val="left"/>
      <w:pPr>
        <w:tabs>
          <w:tab w:val="num" w:pos="876"/>
        </w:tabs>
        <w:ind w:left="876" w:hanging="516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E6A72"/>
    <w:multiLevelType w:val="hybridMultilevel"/>
    <w:tmpl w:val="C07248B0"/>
    <w:lvl w:ilvl="0" w:tplc="F976CBDE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A5532B4"/>
    <w:multiLevelType w:val="hybridMultilevel"/>
    <w:tmpl w:val="1C3C7274"/>
    <w:lvl w:ilvl="0" w:tplc="7B92120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BE2EE4"/>
    <w:multiLevelType w:val="multilevel"/>
    <w:tmpl w:val="584498E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0D20293"/>
    <w:multiLevelType w:val="hybridMultilevel"/>
    <w:tmpl w:val="69545464"/>
    <w:lvl w:ilvl="0" w:tplc="ED36F8AC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06FAC"/>
    <w:multiLevelType w:val="hybridMultilevel"/>
    <w:tmpl w:val="D71A80D0"/>
    <w:lvl w:ilvl="0" w:tplc="7E527786">
      <w:start w:val="1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F7BD5"/>
    <w:multiLevelType w:val="hybridMultilevel"/>
    <w:tmpl w:val="D11A58B6"/>
    <w:lvl w:ilvl="0" w:tplc="8F10D0FC">
      <w:start w:val="13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42DFF"/>
    <w:multiLevelType w:val="hybridMultilevel"/>
    <w:tmpl w:val="8FC28006"/>
    <w:lvl w:ilvl="0" w:tplc="A92C7A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E1CD8"/>
    <w:multiLevelType w:val="hybridMultilevel"/>
    <w:tmpl w:val="B956C4EC"/>
    <w:lvl w:ilvl="0" w:tplc="BBB24D8C">
      <w:start w:val="7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4"/>
  </w:num>
  <w:num w:numId="5">
    <w:abstractNumId w:val="8"/>
  </w:num>
  <w:num w:numId="6">
    <w:abstractNumId w:val="5"/>
  </w:num>
  <w:num w:numId="7">
    <w:abstractNumId w:val="6"/>
  </w:num>
  <w:num w:numId="8">
    <w:abstractNumId w:val="15"/>
  </w:num>
  <w:num w:numId="9">
    <w:abstractNumId w:val="13"/>
  </w:num>
  <w:num w:numId="10">
    <w:abstractNumId w:val="1"/>
  </w:num>
  <w:num w:numId="11">
    <w:abstractNumId w:val="16"/>
  </w:num>
  <w:num w:numId="12">
    <w:abstractNumId w:val="17"/>
  </w:num>
  <w:num w:numId="13">
    <w:abstractNumId w:val="10"/>
  </w:num>
  <w:num w:numId="14">
    <w:abstractNumId w:val="7"/>
  </w:num>
  <w:num w:numId="15">
    <w:abstractNumId w:val="18"/>
  </w:num>
  <w:num w:numId="16">
    <w:abstractNumId w:val="19"/>
  </w:num>
  <w:num w:numId="17">
    <w:abstractNumId w:val="3"/>
  </w:num>
  <w:num w:numId="18">
    <w:abstractNumId w:val="0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775"/>
    <w:rsid w:val="00006F1A"/>
    <w:rsid w:val="00017AB0"/>
    <w:rsid w:val="00022578"/>
    <w:rsid w:val="00023E88"/>
    <w:rsid w:val="00036A7F"/>
    <w:rsid w:val="000439E9"/>
    <w:rsid w:val="00056BFB"/>
    <w:rsid w:val="0006738D"/>
    <w:rsid w:val="00077AB8"/>
    <w:rsid w:val="00080F98"/>
    <w:rsid w:val="0008343F"/>
    <w:rsid w:val="000A5EC1"/>
    <w:rsid w:val="000B28EF"/>
    <w:rsid w:val="000C38F7"/>
    <w:rsid w:val="000C3DF1"/>
    <w:rsid w:val="000D1F45"/>
    <w:rsid w:val="000E23CA"/>
    <w:rsid w:val="000F5AFB"/>
    <w:rsid w:val="00125923"/>
    <w:rsid w:val="00136D07"/>
    <w:rsid w:val="00147A67"/>
    <w:rsid w:val="001545D2"/>
    <w:rsid w:val="001810FF"/>
    <w:rsid w:val="001C5254"/>
    <w:rsid w:val="001D4247"/>
    <w:rsid w:val="001F73E7"/>
    <w:rsid w:val="002129C3"/>
    <w:rsid w:val="00213694"/>
    <w:rsid w:val="002223C9"/>
    <w:rsid w:val="00233F73"/>
    <w:rsid w:val="00242C34"/>
    <w:rsid w:val="0025090F"/>
    <w:rsid w:val="00262971"/>
    <w:rsid w:val="00271FF5"/>
    <w:rsid w:val="002A4F92"/>
    <w:rsid w:val="002A58BD"/>
    <w:rsid w:val="002B1E1D"/>
    <w:rsid w:val="003033EA"/>
    <w:rsid w:val="003121C8"/>
    <w:rsid w:val="00355308"/>
    <w:rsid w:val="003557E2"/>
    <w:rsid w:val="003B56F4"/>
    <w:rsid w:val="003D166B"/>
    <w:rsid w:val="0040023E"/>
    <w:rsid w:val="00427C51"/>
    <w:rsid w:val="004323C4"/>
    <w:rsid w:val="004367B6"/>
    <w:rsid w:val="00436BC7"/>
    <w:rsid w:val="004370A1"/>
    <w:rsid w:val="00440E98"/>
    <w:rsid w:val="00443BF7"/>
    <w:rsid w:val="00455EC4"/>
    <w:rsid w:val="004D3F88"/>
    <w:rsid w:val="004D5069"/>
    <w:rsid w:val="004E5D26"/>
    <w:rsid w:val="004E7893"/>
    <w:rsid w:val="0051478A"/>
    <w:rsid w:val="00520880"/>
    <w:rsid w:val="00522E4D"/>
    <w:rsid w:val="005455AB"/>
    <w:rsid w:val="00551E15"/>
    <w:rsid w:val="005815EA"/>
    <w:rsid w:val="00584F35"/>
    <w:rsid w:val="005B006A"/>
    <w:rsid w:val="005C6FBE"/>
    <w:rsid w:val="006030CB"/>
    <w:rsid w:val="00604FD2"/>
    <w:rsid w:val="00605F96"/>
    <w:rsid w:val="00606E6E"/>
    <w:rsid w:val="00607231"/>
    <w:rsid w:val="00612370"/>
    <w:rsid w:val="00613435"/>
    <w:rsid w:val="00632B64"/>
    <w:rsid w:val="00632C96"/>
    <w:rsid w:val="00644FD1"/>
    <w:rsid w:val="00646118"/>
    <w:rsid w:val="006625D8"/>
    <w:rsid w:val="0066570D"/>
    <w:rsid w:val="00665D95"/>
    <w:rsid w:val="00666FD2"/>
    <w:rsid w:val="0066722C"/>
    <w:rsid w:val="00667B47"/>
    <w:rsid w:val="00680D06"/>
    <w:rsid w:val="006B3C17"/>
    <w:rsid w:val="006B79E4"/>
    <w:rsid w:val="006C42A4"/>
    <w:rsid w:val="006C65C8"/>
    <w:rsid w:val="006E4493"/>
    <w:rsid w:val="0073341A"/>
    <w:rsid w:val="00736FBE"/>
    <w:rsid w:val="0075587F"/>
    <w:rsid w:val="007658B1"/>
    <w:rsid w:val="007743BB"/>
    <w:rsid w:val="0078383D"/>
    <w:rsid w:val="0078797A"/>
    <w:rsid w:val="00791F0B"/>
    <w:rsid w:val="00792F51"/>
    <w:rsid w:val="007A1276"/>
    <w:rsid w:val="007B346C"/>
    <w:rsid w:val="007B38CF"/>
    <w:rsid w:val="007B755E"/>
    <w:rsid w:val="007C07AE"/>
    <w:rsid w:val="007D6021"/>
    <w:rsid w:val="007E0FE4"/>
    <w:rsid w:val="007E2813"/>
    <w:rsid w:val="00806156"/>
    <w:rsid w:val="00815D1A"/>
    <w:rsid w:val="008660E2"/>
    <w:rsid w:val="00896E26"/>
    <w:rsid w:val="008B3B43"/>
    <w:rsid w:val="008B42A3"/>
    <w:rsid w:val="008D4A2B"/>
    <w:rsid w:val="008D4F0F"/>
    <w:rsid w:val="008E71FA"/>
    <w:rsid w:val="00900410"/>
    <w:rsid w:val="00920FDD"/>
    <w:rsid w:val="00931010"/>
    <w:rsid w:val="00953BCC"/>
    <w:rsid w:val="00971768"/>
    <w:rsid w:val="0097176F"/>
    <w:rsid w:val="00977C2C"/>
    <w:rsid w:val="00981775"/>
    <w:rsid w:val="009901BB"/>
    <w:rsid w:val="009B04E1"/>
    <w:rsid w:val="009B591C"/>
    <w:rsid w:val="009B5FBB"/>
    <w:rsid w:val="009B7543"/>
    <w:rsid w:val="009C0524"/>
    <w:rsid w:val="009C2233"/>
    <w:rsid w:val="009C37D5"/>
    <w:rsid w:val="009C5A3E"/>
    <w:rsid w:val="009D11BE"/>
    <w:rsid w:val="009D20ED"/>
    <w:rsid w:val="009F6072"/>
    <w:rsid w:val="00A003B5"/>
    <w:rsid w:val="00A055DD"/>
    <w:rsid w:val="00A23B64"/>
    <w:rsid w:val="00A350CA"/>
    <w:rsid w:val="00A62FE4"/>
    <w:rsid w:val="00A84DBB"/>
    <w:rsid w:val="00AA23A4"/>
    <w:rsid w:val="00AA5FE9"/>
    <w:rsid w:val="00AB4FEA"/>
    <w:rsid w:val="00AC1101"/>
    <w:rsid w:val="00AE54B6"/>
    <w:rsid w:val="00AF40EB"/>
    <w:rsid w:val="00B23C26"/>
    <w:rsid w:val="00B25BEC"/>
    <w:rsid w:val="00B3753B"/>
    <w:rsid w:val="00B45CAE"/>
    <w:rsid w:val="00B66A75"/>
    <w:rsid w:val="00B77251"/>
    <w:rsid w:val="00B83EBE"/>
    <w:rsid w:val="00B84A66"/>
    <w:rsid w:val="00B91137"/>
    <w:rsid w:val="00B915C3"/>
    <w:rsid w:val="00B93EDE"/>
    <w:rsid w:val="00BB102B"/>
    <w:rsid w:val="00BB2025"/>
    <w:rsid w:val="00BB4875"/>
    <w:rsid w:val="00BB5775"/>
    <w:rsid w:val="00BD1DFF"/>
    <w:rsid w:val="00BD25B5"/>
    <w:rsid w:val="00BF5A83"/>
    <w:rsid w:val="00BF77C5"/>
    <w:rsid w:val="00C067FA"/>
    <w:rsid w:val="00C17B95"/>
    <w:rsid w:val="00C2163D"/>
    <w:rsid w:val="00C30B2C"/>
    <w:rsid w:val="00C57E65"/>
    <w:rsid w:val="00C652D5"/>
    <w:rsid w:val="00C83DA6"/>
    <w:rsid w:val="00C85078"/>
    <w:rsid w:val="00CC23B8"/>
    <w:rsid w:val="00CC4927"/>
    <w:rsid w:val="00CC5023"/>
    <w:rsid w:val="00CD23A7"/>
    <w:rsid w:val="00CE4A2A"/>
    <w:rsid w:val="00D00380"/>
    <w:rsid w:val="00D11963"/>
    <w:rsid w:val="00D243F9"/>
    <w:rsid w:val="00D36100"/>
    <w:rsid w:val="00D569D9"/>
    <w:rsid w:val="00D82EB2"/>
    <w:rsid w:val="00DA30E3"/>
    <w:rsid w:val="00DB2CD6"/>
    <w:rsid w:val="00DB4055"/>
    <w:rsid w:val="00DD3148"/>
    <w:rsid w:val="00DD4793"/>
    <w:rsid w:val="00DE6B9E"/>
    <w:rsid w:val="00E04762"/>
    <w:rsid w:val="00E06B85"/>
    <w:rsid w:val="00E073FB"/>
    <w:rsid w:val="00E07E51"/>
    <w:rsid w:val="00E15710"/>
    <w:rsid w:val="00E229D5"/>
    <w:rsid w:val="00E2480E"/>
    <w:rsid w:val="00E36735"/>
    <w:rsid w:val="00E428EB"/>
    <w:rsid w:val="00E4343A"/>
    <w:rsid w:val="00E82EAB"/>
    <w:rsid w:val="00EB1677"/>
    <w:rsid w:val="00EC6F79"/>
    <w:rsid w:val="00F038ED"/>
    <w:rsid w:val="00F04BF9"/>
    <w:rsid w:val="00F128F0"/>
    <w:rsid w:val="00F12C73"/>
    <w:rsid w:val="00F24BC5"/>
    <w:rsid w:val="00F4597D"/>
    <w:rsid w:val="00F47421"/>
    <w:rsid w:val="00F61411"/>
    <w:rsid w:val="00F67381"/>
    <w:rsid w:val="00F756D4"/>
    <w:rsid w:val="00F837CC"/>
    <w:rsid w:val="00FB1347"/>
    <w:rsid w:val="00FB234F"/>
    <w:rsid w:val="00FB26E5"/>
    <w:rsid w:val="00FB42EB"/>
    <w:rsid w:val="00FD07B3"/>
    <w:rsid w:val="00FD2CD2"/>
    <w:rsid w:val="00FD69C3"/>
    <w:rsid w:val="00FD7DFF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0C0C1"/>
  <w15:docId w15:val="{6AD1502A-9D7D-4452-BE00-AB1AEC2A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80D06"/>
    <w:pPr>
      <w:spacing w:before="0"/>
    </w:pPr>
    <w:rPr>
      <w:rFonts w:eastAsia="Times New Roman"/>
      <w:sz w:val="22"/>
      <w:szCs w:val="24"/>
    </w:rPr>
  </w:style>
  <w:style w:type="paragraph" w:styleId="u1">
    <w:name w:val="heading 1"/>
    <w:basedOn w:val="Binhthng"/>
    <w:next w:val="Binhthng"/>
    <w:link w:val="u1Char"/>
    <w:uiPriority w:val="9"/>
    <w:qFormat/>
    <w:rsid w:val="009B04E1"/>
    <w:pPr>
      <w:keepNext/>
      <w:keepLines/>
      <w:spacing w:before="240" w:line="36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7B38CF"/>
    <w:pPr>
      <w:keepNext/>
      <w:keepLines/>
      <w:spacing w:before="40" w:line="360" w:lineRule="auto"/>
      <w:outlineLvl w:val="1"/>
    </w:pPr>
    <w:rPr>
      <w:rFonts w:eastAsiaTheme="majorEastAsia" w:cstheme="majorBidi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9B04E1"/>
    <w:pPr>
      <w:keepNext/>
      <w:keepLines/>
      <w:spacing w:before="40"/>
      <w:outlineLvl w:val="2"/>
    </w:pPr>
    <w:rPr>
      <w:rFonts w:eastAsiaTheme="majorEastAsia" w:cstheme="majorBidi"/>
      <w:sz w:val="26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AC1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uiPriority w:val="99"/>
    <w:rsid w:val="00BB5775"/>
    <w:rPr>
      <w:color w:val="0000FF"/>
      <w:u w:val="single"/>
    </w:rPr>
  </w:style>
  <w:style w:type="paragraph" w:styleId="ThutlThnVnban">
    <w:name w:val="Body Text Indent"/>
    <w:basedOn w:val="Binhthng"/>
    <w:link w:val="ThutlThnVnbanChar"/>
    <w:rsid w:val="00BB5775"/>
    <w:pPr>
      <w:spacing w:before="60" w:line="300" w:lineRule="atLeast"/>
      <w:ind w:firstLine="720"/>
      <w:jc w:val="both"/>
    </w:pPr>
    <w:rPr>
      <w:rFonts w:ascii="VNI-Korin" w:hAnsi="VNI-Korin"/>
      <w:szCs w:val="20"/>
    </w:rPr>
  </w:style>
  <w:style w:type="character" w:customStyle="1" w:styleId="ThutlThnVnbanChar">
    <w:name w:val="Thụt lề Thân Văn bản Char"/>
    <w:basedOn w:val="Phngmcinhcuaoanvn"/>
    <w:link w:val="ThutlThnVnban"/>
    <w:rsid w:val="00BB5775"/>
    <w:rPr>
      <w:rFonts w:ascii="VNI-Korin" w:eastAsia="Times New Roman" w:hAnsi="VNI-Korin"/>
      <w:sz w:val="22"/>
      <w:szCs w:val="20"/>
    </w:rPr>
  </w:style>
  <w:style w:type="paragraph" w:styleId="oancuaDanhsach">
    <w:name w:val="List Paragraph"/>
    <w:basedOn w:val="Binhthng"/>
    <w:uiPriority w:val="34"/>
    <w:qFormat/>
    <w:rsid w:val="00F61411"/>
    <w:pPr>
      <w:ind w:left="720"/>
      <w:contextualSpacing/>
    </w:pPr>
  </w:style>
  <w:style w:type="character" w:customStyle="1" w:styleId="u2Char">
    <w:name w:val="Đầu đề 2 Char"/>
    <w:basedOn w:val="Phngmcinhcuaoanvn"/>
    <w:link w:val="u2"/>
    <w:uiPriority w:val="9"/>
    <w:rsid w:val="007B38CF"/>
    <w:rPr>
      <w:rFonts w:eastAsiaTheme="majorEastAsia" w:cstheme="majorBidi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9B04E1"/>
    <w:rPr>
      <w:rFonts w:eastAsiaTheme="majorEastAsia" w:cstheme="majorBidi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AC110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u1Char">
    <w:name w:val="Đầu đề 1 Char"/>
    <w:basedOn w:val="Phngmcinhcuaoanvn"/>
    <w:link w:val="u1"/>
    <w:uiPriority w:val="9"/>
    <w:rsid w:val="009B04E1"/>
    <w:rPr>
      <w:rFonts w:eastAsiaTheme="majorEastAsia" w:cstheme="majorBidi"/>
      <w:b/>
      <w:sz w:val="28"/>
      <w:szCs w:val="32"/>
    </w:rPr>
  </w:style>
  <w:style w:type="paragraph" w:styleId="uMucluc">
    <w:name w:val="TOC Heading"/>
    <w:basedOn w:val="u1"/>
    <w:next w:val="Binhthng"/>
    <w:uiPriority w:val="39"/>
    <w:unhideWhenUsed/>
    <w:qFormat/>
    <w:rsid w:val="008E71FA"/>
    <w:pPr>
      <w:spacing w:line="259" w:lineRule="auto"/>
      <w:outlineLvl w:val="9"/>
    </w:pPr>
  </w:style>
  <w:style w:type="paragraph" w:styleId="Mucluc1">
    <w:name w:val="toc 1"/>
    <w:basedOn w:val="Binhthng"/>
    <w:next w:val="Binhthng"/>
    <w:autoRedefine/>
    <w:uiPriority w:val="39"/>
    <w:unhideWhenUsed/>
    <w:rsid w:val="00971768"/>
    <w:pPr>
      <w:tabs>
        <w:tab w:val="left" w:pos="480"/>
        <w:tab w:val="right" w:leader="dot" w:pos="9720"/>
      </w:tabs>
      <w:spacing w:after="100"/>
    </w:pPr>
    <w:rPr>
      <w:b/>
      <w:noProof/>
      <w:sz w:val="20"/>
      <w:lang w:val="vi-VN" w:bidi="he-IL"/>
    </w:rPr>
  </w:style>
  <w:style w:type="paragraph" w:styleId="Mucluc2">
    <w:name w:val="toc 2"/>
    <w:basedOn w:val="Binhthng"/>
    <w:next w:val="Binhthng"/>
    <w:autoRedefine/>
    <w:uiPriority w:val="39"/>
    <w:unhideWhenUsed/>
    <w:rsid w:val="00971768"/>
    <w:pPr>
      <w:tabs>
        <w:tab w:val="right" w:leader="dot" w:pos="9720"/>
      </w:tabs>
      <w:spacing w:after="100"/>
      <w:ind w:left="240"/>
    </w:pPr>
    <w:rPr>
      <w:b/>
      <w:noProof/>
      <w:lang w:val="vi-VN" w:bidi="he-IL"/>
    </w:rPr>
  </w:style>
  <w:style w:type="paragraph" w:styleId="Mucluc3">
    <w:name w:val="toc 3"/>
    <w:basedOn w:val="Binhthng"/>
    <w:next w:val="Binhthng"/>
    <w:autoRedefine/>
    <w:uiPriority w:val="39"/>
    <w:unhideWhenUsed/>
    <w:rsid w:val="00A055DD"/>
    <w:pPr>
      <w:tabs>
        <w:tab w:val="right" w:leader="dot" w:pos="9810"/>
      </w:tabs>
      <w:spacing w:after="100" w:line="360" w:lineRule="auto"/>
      <w:ind w:left="480"/>
    </w:pPr>
    <w:rPr>
      <w:sz w:val="20"/>
    </w:rPr>
  </w:style>
  <w:style w:type="character" w:styleId="ThamchiuChuthich">
    <w:name w:val="annotation reference"/>
    <w:basedOn w:val="Phngmcinhcuaoanvn"/>
    <w:uiPriority w:val="99"/>
    <w:semiHidden/>
    <w:unhideWhenUsed/>
    <w:rsid w:val="002129C3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2129C3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2129C3"/>
    <w:rPr>
      <w:rFonts w:eastAsia="Times New Roman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2129C3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2129C3"/>
    <w:rPr>
      <w:rFonts w:eastAsia="Times New Roman"/>
      <w:b/>
      <w:bCs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129C3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129C3"/>
    <w:rPr>
      <w:rFonts w:ascii="Segoe UI" w:eastAsia="Times New Roman" w:hAnsi="Segoe UI" w:cs="Segoe UI"/>
      <w:sz w:val="18"/>
      <w:szCs w:val="18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9B591C"/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9B591C"/>
    <w:rPr>
      <w:rFonts w:eastAsia="Times New Roman"/>
      <w:sz w:val="20"/>
      <w:szCs w:val="20"/>
    </w:rPr>
  </w:style>
  <w:style w:type="character" w:styleId="ThamchiuCcchu">
    <w:name w:val="footnote reference"/>
    <w:basedOn w:val="Phngmcinhcuaoanvn"/>
    <w:uiPriority w:val="99"/>
    <w:semiHidden/>
    <w:unhideWhenUsed/>
    <w:rsid w:val="009B591C"/>
    <w:rPr>
      <w:vertAlign w:val="superscript"/>
    </w:rPr>
  </w:style>
  <w:style w:type="paragraph" w:styleId="utrang">
    <w:name w:val="header"/>
    <w:basedOn w:val="Binhthng"/>
    <w:link w:val="utrangChar"/>
    <w:uiPriority w:val="99"/>
    <w:unhideWhenUsed/>
    <w:rsid w:val="003033EA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3033EA"/>
    <w:rPr>
      <w:rFonts w:eastAsia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3033EA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3033EA"/>
    <w:rPr>
      <w:rFonts w:eastAsia="Times New Roman"/>
      <w:sz w:val="24"/>
      <w:szCs w:val="24"/>
    </w:rPr>
  </w:style>
  <w:style w:type="paragraph" w:styleId="Mucluc4">
    <w:name w:val="toc 4"/>
    <w:basedOn w:val="Binhthng"/>
    <w:next w:val="Binhthng"/>
    <w:autoRedefine/>
    <w:uiPriority w:val="39"/>
    <w:unhideWhenUsed/>
    <w:rsid w:val="003033EA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EA07A-48C5-45FE-8498-75147ED7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ThuHoai</dc:creator>
  <cp:lastModifiedBy>Ngo Minh Tin</cp:lastModifiedBy>
  <cp:revision>7</cp:revision>
  <cp:lastPrinted>2018-04-06T07:42:00Z</cp:lastPrinted>
  <dcterms:created xsi:type="dcterms:W3CDTF">2020-04-16T09:05:00Z</dcterms:created>
  <dcterms:modified xsi:type="dcterms:W3CDTF">2020-04-20T03:11:00Z</dcterms:modified>
</cp:coreProperties>
</file>