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A521" w14:textId="77777777" w:rsidR="00C44CE9" w:rsidRDefault="00C44C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5670"/>
      </w:tblGrid>
      <w:tr w:rsidR="00C44CE9" w14:paraId="0FD2E1DD" w14:textId="77777777">
        <w:tc>
          <w:tcPr>
            <w:tcW w:w="3652" w:type="dxa"/>
          </w:tcPr>
          <w:p w14:paraId="4C438CB9" w14:textId="77777777" w:rsidR="00C44CE9" w:rsidRDefault="00823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ĐẠI HỌC QUỐC GIA</w:t>
            </w:r>
            <w:r>
              <w:rPr>
                <w:b/>
                <w:sz w:val="24"/>
                <w:szCs w:val="24"/>
              </w:rPr>
              <w:br/>
              <w:t>THÀNH PHỐ HỒ CHÍ MINH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497B67E" wp14:editId="6B40D0EB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457200</wp:posOffset>
                      </wp:positionV>
                      <wp:extent cx="1485384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3308" y="3779134"/>
                                <a:ext cx="1485384" cy="1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457200</wp:posOffset>
                      </wp:positionV>
                      <wp:extent cx="1485384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384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84" w:type="dxa"/>
          </w:tcPr>
          <w:p w14:paraId="567A75B7" w14:textId="77777777" w:rsidR="00C44CE9" w:rsidRDefault="00C44CE9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02DC86" w14:textId="77777777" w:rsidR="00C44CE9" w:rsidRDefault="00823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09BBCB6" wp14:editId="61A356F9">
                      <wp:simplePos x="0" y="0"/>
                      <wp:positionH relativeFrom="margin">
                        <wp:posOffset>812800</wp:posOffset>
                      </wp:positionH>
                      <wp:positionV relativeFrom="paragraph">
                        <wp:posOffset>457200</wp:posOffset>
                      </wp:positionV>
                      <wp:extent cx="1831097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430452" y="3779134"/>
                                <a:ext cx="1831097" cy="1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812800</wp:posOffset>
                      </wp:positionH>
                      <wp:positionV relativeFrom="paragraph">
                        <wp:posOffset>457200</wp:posOffset>
                      </wp:positionV>
                      <wp:extent cx="1831097" cy="127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1097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44CE9" w14:paraId="7616AA70" w14:textId="77777777">
        <w:tc>
          <w:tcPr>
            <w:tcW w:w="3652" w:type="dxa"/>
          </w:tcPr>
          <w:p w14:paraId="282FA551" w14:textId="77777777" w:rsidR="00C44CE9" w:rsidRDefault="00823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         /ĐHQG-KHCN</w:t>
            </w:r>
          </w:p>
        </w:tc>
        <w:tc>
          <w:tcPr>
            <w:tcW w:w="284" w:type="dxa"/>
          </w:tcPr>
          <w:p w14:paraId="46E5D996" w14:textId="77777777" w:rsidR="00C44CE9" w:rsidRDefault="00C44CE9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D91C11" w14:textId="77777777" w:rsidR="00C44CE9" w:rsidRDefault="0082383F">
            <w:pPr>
              <w:spacing w:before="12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Thành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phố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Hồ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Chí</w:t>
            </w:r>
            <w:proofErr w:type="spellEnd"/>
            <w:r>
              <w:rPr>
                <w:i/>
                <w:sz w:val="24"/>
                <w:szCs w:val="24"/>
              </w:rPr>
              <w:t xml:space="preserve"> Minh, </w:t>
            </w:r>
            <w:proofErr w:type="spellStart"/>
            <w:r>
              <w:rPr>
                <w:i/>
                <w:sz w:val="24"/>
                <w:szCs w:val="24"/>
              </w:rPr>
              <w:t>ngày</w:t>
            </w:r>
            <w:proofErr w:type="spellEnd"/>
            <w:r>
              <w:rPr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i/>
                <w:sz w:val="24"/>
                <w:szCs w:val="24"/>
              </w:rPr>
              <w:t>tháng</w:t>
            </w:r>
            <w:proofErr w:type="spellEnd"/>
            <w:r>
              <w:rPr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 xml:space="preserve"> 2018</w:t>
            </w:r>
          </w:p>
        </w:tc>
      </w:tr>
      <w:tr w:rsidR="00C44CE9" w14:paraId="22661C5A" w14:textId="77777777">
        <w:trPr>
          <w:trHeight w:val="540"/>
        </w:trPr>
        <w:tc>
          <w:tcPr>
            <w:tcW w:w="3652" w:type="dxa"/>
          </w:tcPr>
          <w:p w14:paraId="5E958B0A" w14:textId="77777777" w:rsidR="00C44CE9" w:rsidRDefault="0082383F" w:rsidP="0083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</w:t>
            </w:r>
            <w:proofErr w:type="spellStart"/>
            <w:r w:rsidR="00832798">
              <w:rPr>
                <w:sz w:val="24"/>
                <w:szCs w:val="24"/>
              </w:rPr>
              <w:t>triển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khai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Giải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thưởng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Quả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Cầu</w:t>
            </w:r>
            <w:proofErr w:type="spellEnd"/>
            <w:r w:rsidR="00832798">
              <w:rPr>
                <w:sz w:val="24"/>
                <w:szCs w:val="24"/>
              </w:rPr>
              <w:t xml:space="preserve"> </w:t>
            </w:r>
            <w:proofErr w:type="spellStart"/>
            <w:r w:rsidR="00832798">
              <w:rPr>
                <w:sz w:val="24"/>
                <w:szCs w:val="24"/>
              </w:rPr>
              <w:t>Vàng</w:t>
            </w:r>
            <w:proofErr w:type="spellEnd"/>
            <w:r w:rsidR="00832798">
              <w:rPr>
                <w:sz w:val="24"/>
                <w:szCs w:val="24"/>
              </w:rPr>
              <w:t xml:space="preserve"> 2018.</w:t>
            </w:r>
          </w:p>
        </w:tc>
        <w:tc>
          <w:tcPr>
            <w:tcW w:w="284" w:type="dxa"/>
          </w:tcPr>
          <w:p w14:paraId="2A03DE51" w14:textId="77777777" w:rsidR="00C44CE9" w:rsidRDefault="00C44CE9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74A18A" w14:textId="77777777" w:rsidR="00C44CE9" w:rsidRDefault="00C44CE9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25A6DDB" w14:textId="77777777" w:rsidR="00C44CE9" w:rsidRDefault="00C44CE9">
      <w:pPr>
        <w:spacing w:before="120"/>
        <w:rPr>
          <w:b/>
          <w:sz w:val="26"/>
          <w:szCs w:val="26"/>
        </w:rPr>
      </w:pPr>
    </w:p>
    <w:p w14:paraId="22353723" w14:textId="77777777" w:rsidR="00C44CE9" w:rsidRDefault="0082383F">
      <w:pPr>
        <w:spacing w:before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ĐHQG-HCM.</w:t>
      </w:r>
    </w:p>
    <w:p w14:paraId="6E91059D" w14:textId="77777777" w:rsidR="00C44CE9" w:rsidRDefault="00C44CE9">
      <w:pPr>
        <w:tabs>
          <w:tab w:val="left" w:pos="4500"/>
          <w:tab w:val="left" w:pos="9355"/>
        </w:tabs>
        <w:spacing w:before="120" w:after="120" w:line="276" w:lineRule="auto"/>
        <w:ind w:firstLine="567"/>
        <w:jc w:val="both"/>
        <w:rPr>
          <w:sz w:val="26"/>
          <w:szCs w:val="26"/>
        </w:rPr>
      </w:pPr>
    </w:p>
    <w:p w14:paraId="4C915850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Đại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Quốc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phố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Chí</w:t>
      </w:r>
      <w:proofErr w:type="spellEnd"/>
      <w:r>
        <w:rPr>
          <w:color w:val="333333"/>
          <w:sz w:val="26"/>
          <w:szCs w:val="26"/>
        </w:rPr>
        <w:t xml:space="preserve"> Minh (ĐHQG-HCM) </w:t>
      </w:r>
      <w:proofErr w:type="spellStart"/>
      <w:r>
        <w:rPr>
          <w:color w:val="333333"/>
          <w:sz w:val="26"/>
          <w:szCs w:val="26"/>
        </w:rPr>
        <w:t>nhận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được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văn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số</w:t>
      </w:r>
      <w:proofErr w:type="spellEnd"/>
      <w:r>
        <w:rPr>
          <w:color w:val="333333"/>
          <w:sz w:val="26"/>
          <w:szCs w:val="26"/>
        </w:rPr>
        <w:t xml:space="preserve"> 770-CV/TWĐTN-KHCN </w:t>
      </w:r>
      <w:proofErr w:type="spellStart"/>
      <w:r>
        <w:rPr>
          <w:color w:val="333333"/>
          <w:sz w:val="26"/>
          <w:szCs w:val="26"/>
        </w:rPr>
        <w:t>ngày</w:t>
      </w:r>
      <w:proofErr w:type="spellEnd"/>
      <w:r>
        <w:rPr>
          <w:color w:val="333333"/>
          <w:sz w:val="26"/>
          <w:szCs w:val="26"/>
        </w:rPr>
        <w:t xml:space="preserve"> 22/5/2018 </w:t>
      </w:r>
      <w:proofErr w:type="spellStart"/>
      <w:r>
        <w:rPr>
          <w:color w:val="333333"/>
          <w:sz w:val="26"/>
          <w:szCs w:val="26"/>
        </w:rPr>
        <w:t>của</w:t>
      </w:r>
      <w:proofErr w:type="spellEnd"/>
      <w:r>
        <w:rPr>
          <w:color w:val="333333"/>
          <w:sz w:val="26"/>
          <w:szCs w:val="26"/>
        </w:rPr>
        <w:t xml:space="preserve"> Ban </w:t>
      </w:r>
      <w:proofErr w:type="spellStart"/>
      <w:r>
        <w:rPr>
          <w:color w:val="333333"/>
          <w:sz w:val="26"/>
          <w:szCs w:val="26"/>
        </w:rPr>
        <w:t>Chấp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Trung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ương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Đoàn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Thanh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niên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Cộng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sản</w:t>
      </w:r>
      <w:proofErr w:type="spellEnd"/>
      <w:r>
        <w:rPr>
          <w:color w:val="333333"/>
          <w:sz w:val="26"/>
          <w:szCs w:val="26"/>
        </w:rPr>
        <w:t xml:space="preserve"> (TNCS) </w:t>
      </w: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Chí</w:t>
      </w:r>
      <w:proofErr w:type="spellEnd"/>
      <w:r>
        <w:rPr>
          <w:color w:val="333333"/>
          <w:sz w:val="26"/>
          <w:szCs w:val="26"/>
        </w:rPr>
        <w:t xml:space="preserve"> Minh </w:t>
      </w:r>
      <w:proofErr w:type="spellStart"/>
      <w:r>
        <w:rPr>
          <w:color w:val="333333"/>
          <w:sz w:val="26"/>
          <w:szCs w:val="26"/>
        </w:rPr>
        <w:t>về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việc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triển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khai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Khoa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Thanh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niên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Cầu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Vàng</w:t>
      </w:r>
      <w:proofErr w:type="spellEnd"/>
      <w:r>
        <w:rPr>
          <w:color w:val="333333"/>
          <w:sz w:val="26"/>
          <w:szCs w:val="26"/>
        </w:rPr>
        <w:t xml:space="preserve"> 2018.</w:t>
      </w:r>
    </w:p>
    <w:p w14:paraId="7EF5CDB3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Được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biết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Khoa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Thanh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niên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Cầu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Vàng</w:t>
      </w:r>
      <w:proofErr w:type="spellEnd"/>
      <w:r>
        <w:rPr>
          <w:color w:val="333333"/>
          <w:sz w:val="26"/>
          <w:szCs w:val="26"/>
        </w:rPr>
        <w:t xml:space="preserve"> do </w:t>
      </w:r>
      <w:proofErr w:type="spellStart"/>
      <w:r>
        <w:rPr>
          <w:color w:val="333333"/>
          <w:sz w:val="26"/>
          <w:szCs w:val="26"/>
        </w:rPr>
        <w:t>Trung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ương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Đoàn</w:t>
      </w:r>
      <w:proofErr w:type="spellEnd"/>
      <w:r>
        <w:rPr>
          <w:color w:val="333333"/>
          <w:sz w:val="26"/>
          <w:szCs w:val="26"/>
        </w:rPr>
        <w:t xml:space="preserve"> TNCS </w:t>
      </w: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Chí</w:t>
      </w:r>
      <w:proofErr w:type="spellEnd"/>
      <w:r>
        <w:rPr>
          <w:color w:val="333333"/>
          <w:sz w:val="26"/>
          <w:szCs w:val="26"/>
        </w:rPr>
        <w:t xml:space="preserve"> Minh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Bộ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Khoa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chủ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trì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phần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cao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quý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dành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tặng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tài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năng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trẻ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có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thành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tích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xuất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sắc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trong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tập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trong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lĩnh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vực</w:t>
      </w:r>
      <w:proofErr w:type="spellEnd"/>
      <w:r>
        <w:rPr>
          <w:color w:val="333333"/>
          <w:sz w:val="26"/>
          <w:szCs w:val="26"/>
        </w:rPr>
        <w:t xml:space="preserve">: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thông</w:t>
      </w:r>
      <w:proofErr w:type="spellEnd"/>
      <w:r>
        <w:rPr>
          <w:color w:val="333333"/>
          <w:sz w:val="26"/>
          <w:szCs w:val="26"/>
        </w:rPr>
        <w:t xml:space="preserve"> tin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truyền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thông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y – </w:t>
      </w:r>
      <w:proofErr w:type="spellStart"/>
      <w:r>
        <w:rPr>
          <w:color w:val="333333"/>
          <w:sz w:val="26"/>
          <w:szCs w:val="26"/>
        </w:rPr>
        <w:t>dược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sinh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môi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trường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vật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liệu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mới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36E147A9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ĐHQG-HCM </w:t>
      </w:r>
      <w:proofErr w:type="spellStart"/>
      <w:r>
        <w:rPr>
          <w:color w:val="333333"/>
          <w:sz w:val="26"/>
          <w:szCs w:val="26"/>
        </w:rPr>
        <w:t>cũng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có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một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số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gương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mặt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tiêu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biểu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được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danh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trong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Cầu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năm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trước</w:t>
      </w:r>
      <w:proofErr w:type="spellEnd"/>
      <w:r>
        <w:rPr>
          <w:color w:val="333333"/>
          <w:sz w:val="26"/>
          <w:szCs w:val="26"/>
        </w:rPr>
        <w:t xml:space="preserve">. </w:t>
      </w:r>
      <w:proofErr w:type="spellStart"/>
      <w:r>
        <w:rPr>
          <w:color w:val="333333"/>
          <w:sz w:val="26"/>
          <w:szCs w:val="26"/>
        </w:rPr>
        <w:t>Đây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niềm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dự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nhân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đạt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đồng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thời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thể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hiện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tầm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vóc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vai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trò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của</w:t>
      </w:r>
      <w:proofErr w:type="spellEnd"/>
      <w:r>
        <w:rPr>
          <w:color w:val="333333"/>
          <w:sz w:val="26"/>
          <w:szCs w:val="26"/>
        </w:rPr>
        <w:t xml:space="preserve"> ĐHQG-HCM </w:t>
      </w:r>
      <w:proofErr w:type="spellStart"/>
      <w:r>
        <w:rPr>
          <w:color w:val="333333"/>
          <w:sz w:val="26"/>
          <w:szCs w:val="26"/>
        </w:rPr>
        <w:t>trong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việc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đóng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góp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sự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phát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triển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của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khoa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nước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nhà</w:t>
      </w:r>
      <w:proofErr w:type="spellEnd"/>
      <w:r>
        <w:rPr>
          <w:color w:val="333333"/>
          <w:sz w:val="26"/>
          <w:szCs w:val="26"/>
        </w:rPr>
        <w:t>.</w:t>
      </w:r>
    </w:p>
    <w:p w14:paraId="7B86ED24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ĐHQG-HCM </w:t>
      </w:r>
      <w:proofErr w:type="spellStart"/>
      <w:r>
        <w:rPr>
          <w:color w:val="333333"/>
          <w:sz w:val="26"/>
          <w:szCs w:val="26"/>
        </w:rPr>
        <w:t>đề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nghị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đơn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vị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quan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tâm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tìm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kiếm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phát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hiện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giới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thiệu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các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tài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năng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trẻ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tiêu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biểu</w:t>
      </w:r>
      <w:proofErr w:type="spellEnd"/>
      <w:r>
        <w:rPr>
          <w:color w:val="333333"/>
          <w:sz w:val="26"/>
          <w:szCs w:val="26"/>
        </w:rPr>
        <w:t xml:space="preserve"> (</w:t>
      </w:r>
      <w:proofErr w:type="spellStart"/>
      <w:r>
        <w:rPr>
          <w:color w:val="333333"/>
          <w:sz w:val="26"/>
          <w:szCs w:val="26"/>
        </w:rPr>
        <w:t>Đối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tượng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tiêu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chuẩn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thủ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tục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thực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hiện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theo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Quy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chế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đính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kèm</w:t>
      </w:r>
      <w:proofErr w:type="spellEnd"/>
      <w:r>
        <w:rPr>
          <w:color w:val="333333"/>
          <w:sz w:val="26"/>
          <w:szCs w:val="26"/>
        </w:rPr>
        <w:t xml:space="preserve">) </w:t>
      </w:r>
      <w:proofErr w:type="spellStart"/>
      <w:r>
        <w:rPr>
          <w:color w:val="333333"/>
          <w:sz w:val="26"/>
          <w:szCs w:val="26"/>
        </w:rPr>
        <w:t>để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tham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bình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chọn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Quả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Cầu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năm</w:t>
      </w:r>
      <w:proofErr w:type="spellEnd"/>
      <w:r>
        <w:rPr>
          <w:color w:val="333333"/>
          <w:sz w:val="26"/>
          <w:szCs w:val="26"/>
        </w:rPr>
        <w:t xml:space="preserve"> 2018. </w:t>
      </w:r>
    </w:p>
    <w:p w14:paraId="02447A9D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sơ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tham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dự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Giải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thưởng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vui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lòng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gửi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trực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tiếp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về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Trung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ương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Đoàn</w:t>
      </w:r>
      <w:proofErr w:type="spellEnd"/>
      <w:r>
        <w:rPr>
          <w:color w:val="333333"/>
          <w:sz w:val="26"/>
          <w:szCs w:val="26"/>
        </w:rPr>
        <w:t xml:space="preserve"> qua </w:t>
      </w:r>
      <w:proofErr w:type="spellStart"/>
      <w:r>
        <w:rPr>
          <w:color w:val="333333"/>
          <w:sz w:val="26"/>
          <w:szCs w:val="26"/>
        </w:rPr>
        <w:t>địa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chỉ</w:t>
      </w:r>
      <w:proofErr w:type="spellEnd"/>
      <w:r>
        <w:rPr>
          <w:color w:val="333333"/>
          <w:sz w:val="26"/>
          <w:szCs w:val="26"/>
        </w:rPr>
        <w:t xml:space="preserve">: </w:t>
      </w:r>
      <w:proofErr w:type="spellStart"/>
      <w:r w:rsidRPr="0082383F">
        <w:rPr>
          <w:b/>
          <w:color w:val="333333"/>
          <w:sz w:val="26"/>
          <w:szCs w:val="26"/>
        </w:rPr>
        <w:t>Trung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tâm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Phát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triển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Khoa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học</w:t>
      </w:r>
      <w:proofErr w:type="spellEnd"/>
      <w:r w:rsidRPr="0082383F">
        <w:rPr>
          <w:b/>
          <w:color w:val="333333"/>
          <w:sz w:val="26"/>
          <w:szCs w:val="26"/>
        </w:rPr>
        <w:t xml:space="preserve">, </w:t>
      </w:r>
      <w:proofErr w:type="spellStart"/>
      <w:r w:rsidRPr="0082383F">
        <w:rPr>
          <w:b/>
          <w:color w:val="333333"/>
          <w:sz w:val="26"/>
          <w:szCs w:val="26"/>
        </w:rPr>
        <w:t>Công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nghệ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và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Tài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năng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trẻ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số</w:t>
      </w:r>
      <w:proofErr w:type="spellEnd"/>
      <w:r>
        <w:rPr>
          <w:color w:val="333333"/>
          <w:sz w:val="26"/>
          <w:szCs w:val="26"/>
        </w:rPr>
        <w:t xml:space="preserve"> 07 </w:t>
      </w:r>
      <w:proofErr w:type="spellStart"/>
      <w:r>
        <w:rPr>
          <w:color w:val="333333"/>
          <w:sz w:val="26"/>
          <w:szCs w:val="26"/>
        </w:rPr>
        <w:t>Xã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Đàn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quận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Đống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Đa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Hà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Nội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trước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ngày</w:t>
      </w:r>
      <w:proofErr w:type="spellEnd"/>
      <w:r>
        <w:rPr>
          <w:color w:val="333333"/>
          <w:sz w:val="26"/>
          <w:szCs w:val="26"/>
        </w:rPr>
        <w:t xml:space="preserve"> </w:t>
      </w:r>
      <w:r w:rsidRPr="00832798">
        <w:rPr>
          <w:b/>
          <w:color w:val="333333"/>
          <w:sz w:val="26"/>
          <w:szCs w:val="26"/>
        </w:rPr>
        <w:t>01/10/2018</w:t>
      </w:r>
      <w:r>
        <w:rPr>
          <w:color w:val="333333"/>
          <w:sz w:val="26"/>
          <w:szCs w:val="26"/>
        </w:rPr>
        <w:t xml:space="preserve">. </w:t>
      </w:r>
      <w:proofErr w:type="spellStart"/>
      <w:r>
        <w:rPr>
          <w:color w:val="333333"/>
          <w:sz w:val="26"/>
          <w:szCs w:val="26"/>
        </w:rPr>
        <w:t>Đồng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thời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gửi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một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bản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sao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sơ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trên</w:t>
      </w:r>
      <w:proofErr w:type="spellEnd"/>
      <w:r>
        <w:rPr>
          <w:color w:val="333333"/>
          <w:sz w:val="26"/>
          <w:szCs w:val="26"/>
        </w:rPr>
        <w:t xml:space="preserve"> (</w:t>
      </w:r>
      <w:proofErr w:type="spellStart"/>
      <w:r>
        <w:rPr>
          <w:color w:val="333333"/>
          <w:sz w:val="26"/>
          <w:szCs w:val="26"/>
        </w:rPr>
        <w:t>không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cần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chứng</w:t>
      </w:r>
      <w:proofErr w:type="spellEnd"/>
      <w:r>
        <w:rPr>
          <w:color w:val="333333"/>
          <w:sz w:val="26"/>
          <w:szCs w:val="26"/>
        </w:rPr>
        <w:t xml:space="preserve">) </w:t>
      </w:r>
      <w:proofErr w:type="spellStart"/>
      <w:r>
        <w:rPr>
          <w:color w:val="333333"/>
          <w:sz w:val="26"/>
          <w:szCs w:val="26"/>
        </w:rPr>
        <w:t>về</w:t>
      </w:r>
      <w:proofErr w:type="spellEnd"/>
      <w:r>
        <w:rPr>
          <w:color w:val="333333"/>
          <w:sz w:val="26"/>
          <w:szCs w:val="26"/>
        </w:rPr>
        <w:t xml:space="preserve"> ĐHQG-HCM qua </w:t>
      </w:r>
      <w:proofErr w:type="spellStart"/>
      <w:r>
        <w:rPr>
          <w:color w:val="333333"/>
          <w:sz w:val="26"/>
          <w:szCs w:val="26"/>
        </w:rPr>
        <w:t>địa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chỉ</w:t>
      </w:r>
      <w:proofErr w:type="spellEnd"/>
      <w:r>
        <w:rPr>
          <w:color w:val="333333"/>
          <w:sz w:val="26"/>
          <w:szCs w:val="26"/>
        </w:rPr>
        <w:t xml:space="preserve">: </w:t>
      </w:r>
      <w:r w:rsidRPr="0082383F">
        <w:rPr>
          <w:b/>
          <w:color w:val="333333"/>
          <w:sz w:val="26"/>
          <w:szCs w:val="26"/>
        </w:rPr>
        <w:t xml:space="preserve">Ban </w:t>
      </w:r>
      <w:proofErr w:type="spellStart"/>
      <w:r w:rsidRPr="0082383F">
        <w:rPr>
          <w:b/>
          <w:color w:val="333333"/>
          <w:sz w:val="26"/>
          <w:szCs w:val="26"/>
        </w:rPr>
        <w:t>Khoa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học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và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Công</w:t>
      </w:r>
      <w:proofErr w:type="spellEnd"/>
      <w:r w:rsidRPr="0082383F">
        <w:rPr>
          <w:b/>
          <w:color w:val="333333"/>
          <w:sz w:val="26"/>
          <w:szCs w:val="26"/>
        </w:rPr>
        <w:t xml:space="preserve"> </w:t>
      </w:r>
      <w:proofErr w:type="spellStart"/>
      <w:r w:rsidRPr="0082383F">
        <w:rPr>
          <w:b/>
          <w:color w:val="333333"/>
          <w:sz w:val="26"/>
          <w:szCs w:val="26"/>
        </w:rPr>
        <w:t>nghệ</w:t>
      </w:r>
      <w:proofErr w:type="spellEnd"/>
      <w:r w:rsidRPr="0082383F">
        <w:rPr>
          <w:b/>
          <w:color w:val="333333"/>
          <w:sz w:val="26"/>
          <w:szCs w:val="26"/>
        </w:rPr>
        <w:t xml:space="preserve"> ĐHQG-HCM</w:t>
      </w:r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phường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Linh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Trung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quận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Thủ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Đức</w:t>
      </w:r>
      <w:proofErr w:type="spellEnd"/>
      <w:r>
        <w:rPr>
          <w:color w:val="333333"/>
          <w:sz w:val="26"/>
          <w:szCs w:val="26"/>
        </w:rPr>
        <w:t xml:space="preserve">, TP. </w:t>
      </w:r>
      <w:proofErr w:type="spellStart"/>
      <w:r>
        <w:rPr>
          <w:color w:val="333333"/>
          <w:sz w:val="26"/>
          <w:szCs w:val="26"/>
        </w:rPr>
        <w:t>Hồ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Chí</w:t>
      </w:r>
      <w:proofErr w:type="spellEnd"/>
      <w:r>
        <w:rPr>
          <w:color w:val="333333"/>
          <w:sz w:val="26"/>
          <w:szCs w:val="26"/>
        </w:rPr>
        <w:t xml:space="preserve"> Minh.</w:t>
      </w:r>
    </w:p>
    <w:p w14:paraId="18208851" w14:textId="77777777" w:rsidR="00832798" w:rsidRDefault="00832798" w:rsidP="00832798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lastRenderedPageBreak/>
        <w:t>Mọi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thông</w:t>
      </w:r>
      <w:proofErr w:type="spellEnd"/>
      <w:r>
        <w:rPr>
          <w:color w:val="333333"/>
          <w:sz w:val="26"/>
          <w:szCs w:val="26"/>
        </w:rPr>
        <w:t xml:space="preserve"> tin chi </w:t>
      </w:r>
      <w:proofErr w:type="spellStart"/>
      <w:r>
        <w:rPr>
          <w:color w:val="333333"/>
          <w:sz w:val="26"/>
          <w:szCs w:val="26"/>
        </w:rPr>
        <w:t>tiết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vui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lòng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liên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đồng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chí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Lê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Thị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Hải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Linh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cán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bộ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Trung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tâm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Phát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triển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Khoa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học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Công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nghệ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và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Tài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năng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Trẻ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điện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thoại</w:t>
      </w:r>
      <w:proofErr w:type="spellEnd"/>
      <w:r>
        <w:rPr>
          <w:color w:val="333333"/>
          <w:sz w:val="26"/>
          <w:szCs w:val="26"/>
        </w:rPr>
        <w:t>: 024 3577 2351, DĐ: 0918023066.</w:t>
      </w:r>
    </w:p>
    <w:p w14:paraId="147583DC" w14:textId="7A27E6CC" w:rsidR="00C44CE9" w:rsidRDefault="00832798" w:rsidP="00CB0D4A">
      <w:pPr>
        <w:shd w:val="clear" w:color="auto" w:fill="FFFFFF"/>
        <w:spacing w:before="160" w:after="280" w:line="360" w:lineRule="auto"/>
        <w:ind w:firstLine="720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Trân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trọng</w:t>
      </w:r>
      <w:proofErr w:type="spellEnd"/>
      <w:r>
        <w:rPr>
          <w:color w:val="333333"/>
          <w:sz w:val="26"/>
          <w:szCs w:val="26"/>
        </w:rPr>
        <w:t>./.</w:t>
      </w:r>
      <w:bookmarkStart w:id="0" w:name="_GoBack"/>
      <w:bookmarkEnd w:id="0"/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4188"/>
        <w:gridCol w:w="4668"/>
      </w:tblGrid>
      <w:tr w:rsidR="00C44CE9" w14:paraId="60383840" w14:textId="77777777" w:rsidTr="00832798">
        <w:trPr>
          <w:trHeight w:val="1760"/>
        </w:trPr>
        <w:tc>
          <w:tcPr>
            <w:tcW w:w="4188" w:type="dxa"/>
          </w:tcPr>
          <w:p w14:paraId="7B503F19" w14:textId="77777777" w:rsidR="00C44CE9" w:rsidRDefault="0082383F">
            <w:pPr>
              <w:tabs>
                <w:tab w:val="left" w:pos="1152"/>
              </w:tabs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0919A6B" w14:textId="77777777" w:rsidR="00C44CE9" w:rsidRDefault="0082383F">
            <w:pPr>
              <w:tabs>
                <w:tab w:val="left" w:pos="1152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>: VT, KHCN.</w:t>
            </w:r>
          </w:p>
        </w:tc>
        <w:tc>
          <w:tcPr>
            <w:tcW w:w="4668" w:type="dxa"/>
          </w:tcPr>
          <w:p w14:paraId="7CDDC9EB" w14:textId="77777777" w:rsidR="00C44CE9" w:rsidRDefault="0082383F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GIÁM ĐỐC</w:t>
            </w:r>
          </w:p>
          <w:p w14:paraId="63982E69" w14:textId="77777777" w:rsidR="00C44CE9" w:rsidRDefault="0082383F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TRƯỞNG BAN KH&amp;CN</w:t>
            </w:r>
          </w:p>
          <w:p w14:paraId="60395DAA" w14:textId="77777777" w:rsidR="00C44CE9" w:rsidRDefault="0082383F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BAN</w:t>
            </w:r>
          </w:p>
          <w:p w14:paraId="13CB35B3" w14:textId="77777777" w:rsidR="00C44CE9" w:rsidRDefault="00C44CE9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</w:p>
          <w:p w14:paraId="75D7DFED" w14:textId="77777777" w:rsidR="00C44CE9" w:rsidRDefault="00C44CE9">
            <w:pPr>
              <w:tabs>
                <w:tab w:val="left" w:pos="1152"/>
              </w:tabs>
              <w:jc w:val="center"/>
              <w:rPr>
                <w:i/>
                <w:sz w:val="26"/>
                <w:szCs w:val="26"/>
              </w:rPr>
            </w:pPr>
          </w:p>
          <w:p w14:paraId="75B6875F" w14:textId="77777777" w:rsidR="00C44CE9" w:rsidRDefault="00C44CE9">
            <w:pPr>
              <w:tabs>
                <w:tab w:val="left" w:pos="1152"/>
              </w:tabs>
              <w:rPr>
                <w:i/>
                <w:sz w:val="26"/>
                <w:szCs w:val="26"/>
              </w:rPr>
            </w:pPr>
          </w:p>
          <w:p w14:paraId="76744683" w14:textId="77777777" w:rsidR="00C44CE9" w:rsidRDefault="00C44CE9">
            <w:pPr>
              <w:tabs>
                <w:tab w:val="left" w:pos="1152"/>
              </w:tabs>
              <w:rPr>
                <w:i/>
                <w:sz w:val="26"/>
                <w:szCs w:val="26"/>
              </w:rPr>
            </w:pPr>
          </w:p>
          <w:p w14:paraId="65C20B4B" w14:textId="77777777" w:rsidR="00C44CE9" w:rsidRDefault="0082383F">
            <w:pPr>
              <w:tabs>
                <w:tab w:val="left" w:pos="1152"/>
              </w:tabs>
              <w:jc w:val="center"/>
              <w:rPr>
                <w:b/>
              </w:rPr>
            </w:pPr>
            <w:r>
              <w:rPr>
                <w:i/>
                <w:sz w:val="26"/>
                <w:szCs w:val="26"/>
              </w:rPr>
              <w:br/>
            </w:r>
            <w:proofErr w:type="spellStart"/>
            <w:r>
              <w:rPr>
                <w:b/>
              </w:rPr>
              <w:t>Huỳnh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Quyền</w:t>
            </w:r>
            <w:proofErr w:type="spellEnd"/>
          </w:p>
        </w:tc>
      </w:tr>
    </w:tbl>
    <w:p w14:paraId="67D2E0B0" w14:textId="77777777" w:rsidR="00C44CE9" w:rsidRDefault="00C44CE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</w:p>
    <w:p w14:paraId="2002C04B" w14:textId="77777777" w:rsidR="00C44CE9" w:rsidRDefault="00C44CE9" w:rsidP="00832798">
      <w:pPr>
        <w:rPr>
          <w:b/>
          <w:color w:val="000000"/>
          <w:sz w:val="26"/>
          <w:szCs w:val="26"/>
        </w:rPr>
      </w:pPr>
    </w:p>
    <w:sectPr w:rsidR="00C44CE9">
      <w:pgSz w:w="11907" w:h="16840"/>
      <w:pgMar w:top="1138" w:right="1138" w:bottom="1134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4CE9"/>
    <w:rsid w:val="0082383F"/>
    <w:rsid w:val="00832798"/>
    <w:rsid w:val="00C44CE9"/>
    <w:rsid w:val="00C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F46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2018-06-06T07:57:00Z</cp:lastPrinted>
  <dcterms:created xsi:type="dcterms:W3CDTF">2018-06-06T07:15:00Z</dcterms:created>
  <dcterms:modified xsi:type="dcterms:W3CDTF">2018-06-06T07:59:00Z</dcterms:modified>
</cp:coreProperties>
</file>